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hAnsi="方正小标宋_GBK" w:eastAsia="方正小标宋_GBK" w:cs="方正小标宋_GBK"/>
          <w:sz w:val="44"/>
          <w:szCs w:val="44"/>
        </w:rPr>
      </w:pPr>
      <w:bookmarkStart w:id="37" w:name="_GoBack"/>
      <w:bookmarkEnd w:id="37"/>
      <w:r>
        <w:rPr>
          <w:rFonts w:hint="eastAsia" w:ascii="仿宋_GB2312" w:hAnsi="Times New Roman" w:eastAsia="仿宋_GB2312"/>
          <w:sz w:val="32"/>
          <w:szCs w:val="32"/>
        </w:rPr>
        <w:drawing>
          <wp:anchor distT="0" distB="0" distL="114300" distR="114300" simplePos="0" relativeHeight="251655168" behindDoc="1" locked="0" layoutInCell="1" allowOverlap="1">
            <wp:simplePos x="0" y="0"/>
            <wp:positionH relativeFrom="column">
              <wp:posOffset>-1017905</wp:posOffset>
            </wp:positionH>
            <wp:positionV relativeFrom="paragraph">
              <wp:posOffset>-1324610</wp:posOffset>
            </wp:positionV>
            <wp:extent cx="7560945" cy="11433175"/>
            <wp:effectExtent l="0" t="0" r="1905" b="15875"/>
            <wp:wrapNone/>
            <wp:docPr id="13" name="图片 1" descr="说明: 8职院文件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说明: 8职院文件头"/>
                    <pic:cNvPicPr>
                      <a:picLocks noChangeAspect="1"/>
                    </pic:cNvPicPr>
                  </pic:nvPicPr>
                  <pic:blipFill>
                    <a:blip r:embed="rId15"/>
                    <a:stretch>
                      <a:fillRect/>
                    </a:stretch>
                  </pic:blipFill>
                  <pic:spPr>
                    <a:xfrm>
                      <a:off x="0" y="0"/>
                      <a:ext cx="7560945" cy="11433175"/>
                    </a:xfrm>
                    <a:prstGeom prst="rect">
                      <a:avLst/>
                    </a:prstGeom>
                    <a:noFill/>
                    <a:ln>
                      <a:noFill/>
                    </a:ln>
                  </pic:spPr>
                </pic:pic>
              </a:graphicData>
            </a:graphic>
          </wp:anchor>
        </w:drawing>
      </w: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spacing w:line="680" w:lineRule="exact"/>
        <w:jc w:val="center"/>
        <w:rPr>
          <w:rFonts w:ascii="方正小标宋_GBK" w:hAnsi="方正小标宋_GBK" w:eastAsia="方正小标宋_GBK" w:cs="方正小标宋_GBK"/>
          <w:sz w:val="44"/>
          <w:szCs w:val="44"/>
        </w:rPr>
      </w:pPr>
    </w:p>
    <w:p>
      <w:pPr>
        <w:spacing w:line="680" w:lineRule="exact"/>
        <w:jc w:val="center"/>
        <w:rPr>
          <w:rFonts w:ascii="Times New Roman" w:hAnsi="Times New Roman"/>
        </w:rPr>
      </w:pPr>
      <w:r>
        <w:rPr>
          <w:rFonts w:hint="eastAsia" w:ascii="仿宋_GB2312" w:hAnsi="Times New Roman" w:eastAsia="仿宋_GB2312"/>
          <w:sz w:val="32"/>
          <w:szCs w:val="32"/>
        </w:rPr>
        <w:t>黔东南职院发〔2021〕</w:t>
      </w:r>
      <w:r>
        <w:rPr>
          <w:rFonts w:hint="eastAsia" w:ascii="仿宋_GB2312" w:hAnsi="Times New Roman" w:eastAsia="仿宋_GB2312"/>
          <w:sz w:val="32"/>
          <w:szCs w:val="32"/>
          <w:lang w:val="en-US" w:eastAsia="zh-CN"/>
        </w:rPr>
        <w:t>20</w:t>
      </w:r>
      <w:r>
        <w:rPr>
          <w:rFonts w:hint="eastAsia" w:ascii="仿宋_GB2312" w:hAnsi="Times New Roman" w:eastAsia="仿宋_GB2312"/>
          <w:sz w:val="32"/>
          <w:szCs w:val="32"/>
        </w:rPr>
        <w:t>号</w:t>
      </w:r>
    </w:p>
    <w:p>
      <w:pPr>
        <w:spacing w:line="600" w:lineRule="exact"/>
        <w:jc w:val="center"/>
        <w:rPr>
          <w:rFonts w:ascii="方正小标宋_GBK" w:hAnsi="方正小标宋_GBK" w:eastAsia="方正小标宋_GBK" w:cs="方正小标宋_GBK"/>
          <w:sz w:val="44"/>
          <w:szCs w:val="44"/>
        </w:rPr>
      </w:pPr>
    </w:p>
    <w:p>
      <w:pPr>
        <w:spacing w:line="600" w:lineRule="exact"/>
        <w:jc w:val="center"/>
        <w:rPr>
          <w:rFonts w:ascii="方正小标宋_GBK" w:hAnsi="方正小标宋_GBK" w:eastAsia="方正小标宋_GBK" w:cs="方正小标宋_GBK"/>
          <w:sz w:val="44"/>
          <w:szCs w:val="44"/>
        </w:rPr>
      </w:pPr>
    </w:p>
    <w:p>
      <w:pPr>
        <w:spacing w:line="6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黔东南民族职业技术学院</w:t>
      </w:r>
    </w:p>
    <w:p>
      <w:pPr>
        <w:spacing w:line="6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关于印发《黔东南民族职业技术学院学生</w:t>
      </w:r>
    </w:p>
    <w:p>
      <w:pPr>
        <w:spacing w:line="660" w:lineRule="exact"/>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sz w:val="44"/>
          <w:szCs w:val="44"/>
        </w:rPr>
        <w:t>奖（资）助管理办法》等12</w:t>
      </w:r>
      <w:r>
        <w:rPr>
          <w:rFonts w:hint="eastAsia" w:ascii="方正小标宋_GBK" w:hAnsi="方正小标宋_GBK" w:eastAsia="方正小标宋_GBK" w:cs="方正小标宋_GBK"/>
          <w:bCs/>
          <w:sz w:val="44"/>
          <w:szCs w:val="44"/>
        </w:rPr>
        <w:t>项学生管理规章</w:t>
      </w:r>
    </w:p>
    <w:p>
      <w:pPr>
        <w:spacing w:line="6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Cs/>
          <w:sz w:val="44"/>
          <w:szCs w:val="44"/>
        </w:rPr>
        <w:t>制度</w:t>
      </w:r>
      <w:r>
        <w:rPr>
          <w:rFonts w:hint="eastAsia" w:ascii="方正小标宋_GBK" w:hAnsi="方正小标宋_GBK" w:eastAsia="方正小标宋_GBK" w:cs="方正小标宋_GBK"/>
          <w:sz w:val="44"/>
          <w:szCs w:val="44"/>
        </w:rPr>
        <w:t>的通知</w:t>
      </w:r>
    </w:p>
    <w:p>
      <w:pPr>
        <w:spacing w:line="560" w:lineRule="exact"/>
        <w:rPr>
          <w:sz w:val="32"/>
          <w:szCs w:val="36"/>
        </w:rPr>
      </w:pP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各系、各部门，万达校区：</w:t>
      </w:r>
    </w:p>
    <w:p>
      <w:pPr>
        <w:spacing w:line="560" w:lineRule="exact"/>
        <w:ind w:firstLine="640" w:firstLineChars="200"/>
        <w:rPr>
          <w:rFonts w:ascii="方正仿宋_GB2312" w:hAnsi="方正仿宋_GB2312" w:eastAsia="方正仿宋_GB2312" w:cs="方正仿宋_GB2312"/>
          <w:sz w:val="32"/>
          <w:szCs w:val="32"/>
        </w:rPr>
      </w:pPr>
      <w:r>
        <w:rPr>
          <w:rFonts w:hint="eastAsia" w:ascii="仿宋_GB2312" w:hAnsi="仿宋_GB2312" w:eastAsia="仿宋_GB2312" w:cs="仿宋_GB2312"/>
          <w:sz w:val="32"/>
          <w:szCs w:val="32"/>
        </w:rPr>
        <w:t>《黔东南民族职业技术学院学生奖（资）助管理办法》《黔东南民族职业技术学院高校国家奖学金实施细则》《黔东南民族职业技术学院困难学生资助管理实施细则》《黔东南民族职业技术学院高校国家励志奖学金实施细则》《黔东南民族职业技术学院高校国家助学金实施细则》《黔东南民族职业技术学院中职国家助学金实施细则》《黔东南民族职业技术学院中职国家免学费实施细则》《黔东南民族职业技术学院中职国家奖学金实施细则》《黔东南民族职业技术学院困难学生资助管理实施细则》《黔东南民族职业技术学院学生勤工助学实施细则》《黔东南民族职业技术学院学生奖励管理办法》《黔东南民族职业技术学院学生思想品德考核办法》12</w:t>
      </w:r>
      <w:r>
        <w:rPr>
          <w:rFonts w:hint="eastAsia" w:ascii="仿宋_GB2312" w:hAnsi="仿宋_GB2312" w:eastAsia="仿宋_GB2312" w:cs="仿宋_GB2312"/>
          <w:bCs/>
          <w:sz w:val="32"/>
          <w:szCs w:val="32"/>
        </w:rPr>
        <w:t>项学生管理规章制度</w:t>
      </w:r>
      <w:r>
        <w:rPr>
          <w:rFonts w:hint="eastAsia" w:ascii="仿宋_GB2312" w:hAnsi="仿宋_GB2312" w:eastAsia="仿宋_GB2312" w:cs="仿宋_GB2312"/>
          <w:sz w:val="32"/>
          <w:szCs w:val="32"/>
        </w:rPr>
        <w:t>已经学院党委会研究同意，现印发给你们，请遵照执行。</w:t>
      </w:r>
    </w:p>
    <w:p>
      <w:pPr>
        <w:spacing w:line="560" w:lineRule="exact"/>
        <w:ind w:firstLine="640" w:firstLineChars="200"/>
        <w:rPr>
          <w:rFonts w:ascii="方正仿宋_GB2312" w:hAnsi="方正仿宋_GB2312" w:eastAsia="方正仿宋_GB2312" w:cs="方正仿宋_GB2312"/>
          <w:sz w:val="32"/>
          <w:szCs w:val="32"/>
        </w:rPr>
      </w:pPr>
    </w:p>
    <w:p>
      <w:pPr>
        <w:spacing w:line="560" w:lineRule="exact"/>
        <w:ind w:firstLine="640" w:firstLineChars="200"/>
        <w:rPr>
          <w:rFonts w:ascii="方正仿宋_GB2312" w:hAnsi="方正仿宋_GB2312" w:eastAsia="方正仿宋_GB2312" w:cs="方正仿宋_GB2312"/>
          <w:sz w:val="32"/>
          <w:szCs w:val="32"/>
        </w:rPr>
      </w:pPr>
    </w:p>
    <w:p>
      <w:pPr>
        <w:spacing w:line="560" w:lineRule="exact"/>
        <w:ind w:firstLine="3840" w:firstLineChars="1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黔东南民族职业技术学院</w:t>
      </w:r>
    </w:p>
    <w:p>
      <w:pPr>
        <w:wordWrap w:val="0"/>
        <w:spacing w:line="560" w:lineRule="exact"/>
        <w:jc w:val="center"/>
        <w:rPr>
          <w:rFonts w:ascii="方正仿宋_GB2312" w:hAnsi="方正仿宋_GB2312" w:eastAsia="方正仿宋_GB2312" w:cs="方正仿宋_GB2312"/>
          <w:sz w:val="32"/>
          <w:szCs w:val="32"/>
        </w:rPr>
      </w:pPr>
      <w:r>
        <w:rPr>
          <w:rFonts w:hint="eastAsia" w:ascii="仿宋_GB2312" w:hAnsi="仿宋_GB2312" w:eastAsia="仿宋_GB2312" w:cs="仿宋_GB2312"/>
          <w:sz w:val="32"/>
          <w:szCs w:val="32"/>
        </w:rPr>
        <w:t xml:space="preserve">                       2021年9月10日</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方正仿宋_GB2312" w:hAnsi="方正仿宋_GB2312" w:eastAsia="方正仿宋_GB2312" w:cs="方正仿宋_GB2312"/>
          <w:color w:val="000000" w:themeColor="text1"/>
          <w:kern w:val="0"/>
          <w:sz w:val="32"/>
          <w:szCs w:val="32"/>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00" w:lineRule="exact"/>
        <w:jc w:val="center"/>
        <w:rPr>
          <w:rFonts w:ascii="方正小标宋_GBK" w:hAnsi="方正小标宋_GBK" w:eastAsia="方正小标宋_GBK" w:cs="方正小标宋_GBK"/>
          <w:color w:val="000000" w:themeColor="text1"/>
          <w:spacing w:val="-20"/>
          <w:kern w:val="0"/>
          <w:sz w:val="44"/>
          <w:szCs w:val="44"/>
          <w14:textFill>
            <w14:solidFill>
              <w14:schemeClr w14:val="tx1"/>
            </w14:solidFill>
          </w14:textFill>
        </w:rPr>
      </w:pPr>
      <w:r>
        <w:rPr>
          <w:rFonts w:hint="eastAsia" w:ascii="方正小标宋_GBK" w:hAnsi="方正小标宋_GBK" w:eastAsia="方正小标宋_GBK" w:cs="方正小标宋_GBK"/>
          <w:color w:val="000000" w:themeColor="text1"/>
          <w:spacing w:val="-20"/>
          <w:kern w:val="0"/>
          <w:sz w:val="44"/>
          <w:szCs w:val="44"/>
          <w14:textFill>
            <w14:solidFill>
              <w14:schemeClr w14:val="tx1"/>
            </w14:solidFill>
          </w14:textFill>
        </w:rPr>
        <w:t>黔东南民族职业技术学院学生奖（资）助</w:t>
      </w:r>
      <w:r>
        <w:rPr>
          <w:rFonts w:hint="eastAsia" w:ascii="方正小标宋_GBK" w:hAnsi="方正小标宋_GBK" w:eastAsia="方正小标宋_GBK" w:cs="方正小标宋_GBK"/>
          <w:color w:val="000000" w:themeColor="text1"/>
          <w:spacing w:val="-20"/>
          <w:sz w:val="44"/>
          <w:szCs w:val="44"/>
          <w14:textFill>
            <w14:solidFill>
              <w14:schemeClr w14:val="tx1"/>
            </w14:solidFill>
          </w14:textFill>
        </w:rPr>
        <w:t>管理办法</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第一章  总  则</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第一条 </w:t>
      </w:r>
      <w:r>
        <w:rPr>
          <w:rFonts w:hint="eastAsia" w:ascii="仿宋_GB2312" w:hAnsi="仿宋_GB2312" w:eastAsia="仿宋_GB2312" w:cs="仿宋_GB2312"/>
          <w:color w:val="000000" w:themeColor="text1"/>
          <w:sz w:val="32"/>
          <w:szCs w:val="32"/>
          <w14:textFill>
            <w14:solidFill>
              <w14:schemeClr w14:val="tx1"/>
            </w14:solidFill>
          </w14:textFill>
        </w:rPr>
        <w:t>为规范和加强学院学生资助管理，提高资金使用效益，确保资助工作顺利开展，按照《贵州省学生资助资金管理办法》（黔财教〔2020〕95号）、《贵州省家庭经济困难学生认定办法的通知》（黔教助发〔2019〕95号）、《中等职业教育国家奖学金评审暂行办法》的通知》（教财函〔2019〕104号）、《高等学校勤工助学管理办法（2018年修订）的通知》（财教〔2018〕12号）等文件有关规定，制定本办法。</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第二条 </w:t>
      </w:r>
      <w:r>
        <w:rPr>
          <w:rFonts w:hint="eastAsia" w:ascii="仿宋_GB2312" w:hAnsi="仿宋_GB2312" w:eastAsia="仿宋_GB2312" w:cs="仿宋_GB2312"/>
          <w:color w:val="000000" w:themeColor="text1"/>
          <w:sz w:val="32"/>
          <w:szCs w:val="32"/>
          <w14:textFill>
            <w14:solidFill>
              <w14:schemeClr w14:val="tx1"/>
            </w14:solidFill>
          </w14:textFill>
        </w:rPr>
        <w:t>本办法所称学生奖（资）助资金是指中央、省、州财政安排的用于落实学院中职、专科（高职）生国家资助政策的资金，包括国家奖学金（中、高职）、国家励志奖学金、国家助学金（中、高职）、免学（杂）费补助资金、服兵役国家教育资助资金、贵州省教育精准扶贫资金（中、高职）、中职免学费、国家助学贷款奖补资金和学院奖、助、勤、免、补等资金。</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第三条 </w:t>
      </w:r>
      <w:r>
        <w:rPr>
          <w:rFonts w:hint="eastAsia" w:ascii="仿宋_GB2312" w:hAnsi="仿宋_GB2312" w:eastAsia="仿宋_GB2312" w:cs="仿宋_GB2312"/>
          <w:color w:val="000000" w:themeColor="text1"/>
          <w:sz w:val="32"/>
          <w:szCs w:val="32"/>
          <w14:textFill>
            <w14:solidFill>
              <w14:schemeClr w14:val="tx1"/>
            </w14:solidFill>
          </w14:textFill>
        </w:rPr>
        <w:t>本办法所称学生是指纳入全国招生计划内的我院普通高校全日制专科（高职）学生和普通中等职业学校全日制中职学生。</w:t>
      </w:r>
    </w:p>
    <w:p>
      <w:pPr>
        <w:spacing w:line="560" w:lineRule="exact"/>
        <w:ind w:firstLine="643"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第四条 </w:t>
      </w:r>
      <w:r>
        <w:rPr>
          <w:rFonts w:hint="eastAsia" w:ascii="仿宋_GB2312" w:hAnsi="仿宋_GB2312" w:eastAsia="仿宋_GB2312" w:cs="仿宋_GB2312"/>
          <w:color w:val="000000" w:themeColor="text1"/>
          <w:sz w:val="32"/>
          <w:szCs w:val="32"/>
          <w14:textFill>
            <w14:solidFill>
              <w14:schemeClr w14:val="tx1"/>
            </w14:solidFill>
          </w14:textFill>
        </w:rPr>
        <w:t>组织机构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学院学生奖（资）助评审工作领导小组（以下简称“领导小组”）。由学院分管院长任组长，学生处处长任副组长，相关部门负责人、各院（系）分管学生工作负责人为领导小组成员，负责制定各项资助评审标准，全面领导学院学生奖（资）助评审工作。</w:t>
      </w:r>
    </w:p>
    <w:p>
      <w:pPr>
        <w:spacing w:line="560" w:lineRule="exact"/>
        <w:ind w:left="17" w:leftChars="8" w:firstLine="617" w:firstLineChars="193"/>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（二）学院学生奖（资）助评审委员会（以下简称“评审委员会”）由学生处处长任主任，学生处分管资助工作副处长、资助中心主</w:t>
      </w:r>
    </w:p>
    <w:p>
      <w:pPr>
        <w:spacing w:line="560" w:lineRule="exact"/>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任任副主任，成员由院（系）主管领导、资助管理人员、辅导员代表和学生代表组成，全面负责学院学生奖（资）助的评审工作。</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（三）学院学生奖（资）助评审委员会办公室设在学生处资助管理办公室，负责全院学生奖（资）助评审日常事务工作。</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各教学系设立学生奖（资）助评审工作小组（以下简称“工作小组”）负责本院（系）学生奖（资）助的评审工作，分管学生工作领导任组长，领导班子成员、综合办公室主任、学生管理科、教务与创新创业教育科、招生就业科负责人以及辅导员和学生代表等为成员的教学系学生资助评审工作小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（五）各班级评议小组（以下简称“评议小组”）由辅导员任组长，班干、团干、学生代表等为成员，班级评审小组人数须占班级人数比例30%。班级评议小组通过民主评议等方式等额确定本班拟推荐学生名单。</w:t>
      </w:r>
    </w:p>
    <w:p>
      <w:pPr>
        <w:spacing w:line="560" w:lineRule="exact"/>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第二章  资助范围和标准</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第五条 </w:t>
      </w:r>
      <w:r>
        <w:rPr>
          <w:rFonts w:hint="eastAsia" w:ascii="仿宋_GB2312" w:hAnsi="仿宋_GB2312" w:eastAsia="仿宋_GB2312" w:cs="仿宋_GB2312"/>
          <w:color w:val="000000" w:themeColor="text1"/>
          <w:sz w:val="32"/>
          <w:szCs w:val="32"/>
          <w14:textFill>
            <w14:solidFill>
              <w14:schemeClr w14:val="tx1"/>
            </w14:solidFill>
          </w14:textFill>
        </w:rPr>
        <w:t>高职资助范围及标准</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（一）专科（高职）生国家奖学金。奖励特别优秀的</w:t>
      </w:r>
      <w:bookmarkStart w:id="0" w:name="_Hlk70409095"/>
      <w:r>
        <w:rPr>
          <w:rFonts w:hint="eastAsia" w:ascii="仿宋_GB2312" w:hAnsi="仿宋_GB2312" w:eastAsia="仿宋_GB2312" w:cs="仿宋_GB2312"/>
          <w:color w:val="000000" w:themeColor="text1"/>
          <w:sz w:val="32"/>
          <w:szCs w:val="32"/>
          <w14:textFill>
            <w14:solidFill>
              <w14:schemeClr w14:val="tx1"/>
            </w14:solidFill>
          </w14:textFill>
        </w:rPr>
        <w:t>二年级以上（含二年级</w:t>
      </w:r>
      <w:bookmarkEnd w:id="0"/>
      <w:r>
        <w:rPr>
          <w:rFonts w:hint="eastAsia" w:ascii="仿宋_GB2312" w:hAnsi="仿宋_GB2312" w:eastAsia="仿宋_GB2312" w:cs="仿宋_GB2312"/>
          <w:color w:val="000000" w:themeColor="text1"/>
          <w:sz w:val="32"/>
          <w:szCs w:val="32"/>
          <w14:textFill>
            <w14:solidFill>
              <w14:schemeClr w14:val="tx1"/>
            </w14:solidFill>
          </w14:textFill>
        </w:rPr>
        <w:t>）全日制专科（高职）生，每生每年8000元。我院国家奖学金的奖励名额，由省财政厅、省教育厅根据上级部门确定的总人数进行分配。学院根据院系数、学生数、评审绩效管理等因素，确定各院系国家奖学金名额分配。</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专科（高职）生国家励志奖学金。奖励资助品学兼优的二年级以上（含二年级）且家庭经济困难的全日制专科（高职）生，每生每年5000元。我院国家励志奖学金的奖励名额，由省财政厅、省教育厅根据上级部门确定的总人数进行分配。学院根据院系数、学生数、评审绩效管理、困难学生数等因素，确定各院系国家励志奖学金名额分配。</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（三）专科（高职）生国家助学金。资助家庭经济困难的一、二、三年级全日制专科（高职）生</w:t>
      </w:r>
      <w:bookmarkStart w:id="1" w:name="_Hlk70513797"/>
      <w:r>
        <w:rPr>
          <w:rFonts w:hint="eastAsia" w:ascii="仿宋_GB2312" w:hAnsi="仿宋_GB2312" w:eastAsia="仿宋_GB2312" w:cs="仿宋_GB2312"/>
          <w:color w:val="000000" w:themeColor="text1"/>
          <w:sz w:val="32"/>
          <w:szCs w:val="32"/>
          <w14:textFill>
            <w14:solidFill>
              <w14:schemeClr w14:val="tx1"/>
            </w14:solidFill>
          </w14:textFill>
        </w:rPr>
        <w:t>，资助标准为每生每年3300元（指标下达标准），具体资助标准由普通高校在每生每年2000—4000元范围内自主确定，可分2—3档，具体标准及档次由学院学生奖（资）助评审工作领导小组根据资金下达数和贫困生人数测评并召开会议确定。</w:t>
      </w:r>
    </w:p>
    <w:bookmarkEnd w:id="1"/>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根据《贵州省教育精准扶贫学生资助实施办法》（黔教助发2017〕92号）文件精神，国家助学金首先保障建档立卡学生和中央“下灌”的城乡低保、残疾、孤儿等困难学生，剩余资金再资助其他困难学生。</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服兵役高等学校学生国家教育资助。对应征入伍服义务兵役、招收为士官、退役后复学或入学的高等学校学生实行学费补偿、国家助学贷款代偿、学费减免。学费补偿或国家助学贷款代偿金额，按学生实际缴纳的学费或获得的国家助学贷款（包括本金及其全部偿还之前产生的利息）两者金额较高者执行；复学或新生入学后学费减免金额，按学院实际收取学费金额执行。</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学费补偿、国家助学贷款代偿以及学费减免的标准，根据《贵州省学生资助资金管理办法》（黔财教〔2020〕95号），专科（高职）生每生每年最高不超过8000元。超出标准部分不予补偿、代偿或减免。</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（五）国家助学贷款奖补资金，全部用于我院全日制普通高校学生资助。</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第六条 </w:t>
      </w:r>
      <w:r>
        <w:rPr>
          <w:rFonts w:hint="eastAsia" w:ascii="仿宋_GB2312" w:hAnsi="仿宋_GB2312" w:eastAsia="仿宋_GB2312" w:cs="仿宋_GB2312"/>
          <w:color w:val="000000" w:themeColor="text1"/>
          <w:sz w:val="32"/>
          <w:szCs w:val="32"/>
          <w14:textFill>
            <w14:solidFill>
              <w14:schemeClr w14:val="tx1"/>
            </w14:solidFill>
          </w14:textFill>
        </w:rPr>
        <w:t>中职资助范围及标准：</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（一）中职国家奖学金：用于奖励中职学校全日制在校学生中特别优秀的二年级以上（含二年级）学生，每生每年6000元，具体指标及要求按评选当年上级文件执行。</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（二）中职免学费：对我省中职学校全日制学历教育正式学籍一、二、三年级在校生，不分户籍和专业，全部免除学费，每生每年2000元。</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中职国家助学金：用于资助中职学校全日制学历教育正式学籍一、二年级在校涉农专业学生和非涉农专业家庭经济困难学生及学籍或户籍属于集中连片特困地区所有一、二年级的农村学生（不含家住县城的县镇非农学生），资助标准每生每年2000元（指标下达标准），具体标准由各中职学校结合在校学生家庭经济困难情况认定等次实际情况，在1000—3000元范围内自主确定，可分为2—3档，具体标准及档次由学院学生奖（资）助评审工作领导小组根据资金下达数和贫困生人数测评并召开会议确定。</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根据《贵州省教育精准扶贫学生资助实施办法》（黔教助发2017〕92号）文件精神，国家助学金首先保障建档立卡学生和中央“下灌”的城乡低保、残疾、孤儿等困难学生，剩余资金再资助其他困难学生。</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第七条 </w:t>
      </w:r>
      <w:r>
        <w:rPr>
          <w:rFonts w:hint="eastAsia" w:ascii="仿宋_GB2312" w:hAnsi="仿宋_GB2312" w:eastAsia="仿宋_GB2312" w:cs="仿宋_GB2312"/>
          <w:color w:val="000000" w:themeColor="text1"/>
          <w:sz w:val="32"/>
          <w:szCs w:val="32"/>
          <w14:textFill>
            <w14:solidFill>
              <w14:schemeClr w14:val="tx1"/>
            </w14:solidFill>
          </w14:textFill>
        </w:rPr>
        <w:t>国家奖学金（含中职）、国家励志奖学金、国家助学金（含中职）、中职学费减免、免学（杂）费补助资金、服兵役高等学校学生国家教育资助资金，学院根据经济发展水平、财力状况、物价水平、学院收费标准等因素，按照评审当年上级文件精神实行动态调整。</w:t>
      </w:r>
    </w:p>
    <w:p>
      <w:pPr>
        <w:spacing w:line="560" w:lineRule="exact"/>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第三章  资金预算安排</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第八条 </w:t>
      </w:r>
      <w:r>
        <w:rPr>
          <w:rFonts w:hint="eastAsia" w:ascii="仿宋_GB2312" w:hAnsi="仿宋_GB2312" w:eastAsia="仿宋_GB2312" w:cs="仿宋_GB2312"/>
          <w:color w:val="000000" w:themeColor="text1"/>
          <w:sz w:val="32"/>
          <w:szCs w:val="32"/>
          <w14:textFill>
            <w14:solidFill>
              <w14:schemeClr w14:val="tx1"/>
            </w14:solidFill>
          </w14:textFill>
        </w:rPr>
        <w:t>学生资助资金由省财政厅、省教育厅、省人力资源与社会保障厅下达到州财政局、教育局，经州财政局、州教育局匹配资金后下达我院指标数，根据学生人数、相关标准等因素进行测算分解。</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第九条 </w:t>
      </w:r>
      <w:r>
        <w:rPr>
          <w:rFonts w:hint="eastAsia" w:ascii="仿宋_GB2312" w:hAnsi="仿宋_GB2312" w:eastAsia="仿宋_GB2312" w:cs="仿宋_GB2312"/>
          <w:color w:val="000000" w:themeColor="text1"/>
          <w:sz w:val="32"/>
          <w:szCs w:val="32"/>
          <w14:textFill>
            <w14:solidFill>
              <w14:schemeClr w14:val="tx1"/>
            </w14:solidFill>
          </w14:textFill>
        </w:rPr>
        <w:t>国家奖学金（含中职）、国家励志奖学金、服兵役高等学校学生国家教育资助、国家助学贷款奖补资金、中职免学费由中央财政承担。国家助学金（含中职）由中央与地方按照8：2的比例分担，由地方承担的20%部分，由州级财政承担。</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第十条 </w:t>
      </w:r>
      <w:r>
        <w:rPr>
          <w:rFonts w:hint="eastAsia" w:ascii="仿宋_GB2312" w:hAnsi="仿宋_GB2312" w:eastAsia="仿宋_GB2312" w:cs="仿宋_GB2312"/>
          <w:color w:val="000000" w:themeColor="text1"/>
          <w:sz w:val="32"/>
          <w:szCs w:val="32"/>
          <w14:textFill>
            <w14:solidFill>
              <w14:schemeClr w14:val="tx1"/>
            </w14:solidFill>
          </w14:textFill>
        </w:rPr>
        <w:t>学院学生奖励、学生困难资助（学费减免、住宿费减免、临时困难资助、勤工助学、顶岗实习等）经费，由学院按照学费收入的10%和住宿费收入的3%安排预算。</w:t>
      </w:r>
    </w:p>
    <w:p>
      <w:pPr>
        <w:spacing w:line="560" w:lineRule="exact"/>
        <w:ind w:firstLine="640" w:firstLineChars="200"/>
        <w:jc w:val="center"/>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第四章  资金管理和监督</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第十一条 </w:t>
      </w:r>
      <w:r>
        <w:rPr>
          <w:rFonts w:hint="eastAsia" w:ascii="仿宋_GB2312" w:hAnsi="仿宋_GB2312" w:eastAsia="仿宋_GB2312" w:cs="仿宋_GB2312"/>
          <w:color w:val="000000" w:themeColor="text1"/>
          <w:sz w:val="32"/>
          <w:szCs w:val="32"/>
          <w14:textFill>
            <w14:solidFill>
              <w14:schemeClr w14:val="tx1"/>
            </w14:solidFill>
          </w14:textFill>
        </w:rPr>
        <w:t>学生资助资金纳入学院预算管理，计财处、学生资助管理中心要按照预算管理有关规定，加强学生资助资金预算编制、执行、决算等管理。</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第十二条 </w:t>
      </w:r>
      <w:r>
        <w:rPr>
          <w:rFonts w:hint="eastAsia" w:ascii="仿宋_GB2312" w:hAnsi="仿宋_GB2312" w:eastAsia="仿宋_GB2312" w:cs="仿宋_GB2312"/>
          <w:color w:val="000000" w:themeColor="text1"/>
          <w:sz w:val="32"/>
          <w:szCs w:val="32"/>
          <w14:textFill>
            <w14:solidFill>
              <w14:schemeClr w14:val="tx1"/>
            </w14:solidFill>
          </w14:textFill>
        </w:rPr>
        <w:t>学院学生资助评审委员会办公室组织各教学系做好家庭经济困难学生认定工作，确保应助尽助、精准资助。应将学生申请表、认定结果、资金发放等有关凭证和工作情况分年度建档备查。各教学系要加强学生学籍、学生资助信息应用，规范档案管理。</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第十三条 </w:t>
      </w:r>
      <w:r>
        <w:rPr>
          <w:rFonts w:hint="eastAsia" w:ascii="仿宋_GB2312" w:hAnsi="仿宋_GB2312" w:eastAsia="仿宋_GB2312" w:cs="仿宋_GB2312"/>
          <w:color w:val="000000" w:themeColor="text1"/>
          <w:sz w:val="32"/>
          <w:szCs w:val="32"/>
          <w14:textFill>
            <w14:solidFill>
              <w14:schemeClr w14:val="tx1"/>
            </w14:solidFill>
          </w14:textFill>
        </w:rPr>
        <w:t>学生资助工作接受监督。资金使用过程中，滥用职权、玩忽职守、徇私舞弊，以及违反规定分配或挤占、挪用、虚列、套取学生资助资金的，按照国家有关法律法规规定追究责任。</w:t>
      </w:r>
    </w:p>
    <w:p>
      <w:pPr>
        <w:spacing w:line="560" w:lineRule="exact"/>
        <w:ind w:firstLine="0" w:firstLineChars="0"/>
        <w:jc w:val="center"/>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第五章  附  则</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第十四条 </w:t>
      </w:r>
      <w:r>
        <w:rPr>
          <w:rFonts w:hint="eastAsia" w:ascii="仿宋_GB2312" w:hAnsi="仿宋_GB2312" w:eastAsia="仿宋_GB2312" w:cs="仿宋_GB2312"/>
          <w:color w:val="000000" w:themeColor="text1"/>
          <w:sz w:val="32"/>
          <w:szCs w:val="32"/>
          <w14:textFill>
            <w14:solidFill>
              <w14:schemeClr w14:val="tx1"/>
            </w14:solidFill>
          </w14:textFill>
        </w:rPr>
        <w:t>学院要结合实际，通过勤工助学、“三助”岗位、“绿色通道”、校内资助、社会资助等方式完善学生资助体系。</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第十五条 </w:t>
      </w:r>
      <w:r>
        <w:rPr>
          <w:rFonts w:hint="eastAsia" w:ascii="仿宋_GB2312" w:hAnsi="仿宋_GB2312" w:eastAsia="仿宋_GB2312" w:cs="仿宋_GB2312"/>
          <w:color w:val="000000" w:themeColor="text1"/>
          <w:sz w:val="32"/>
          <w:szCs w:val="32"/>
          <w14:textFill>
            <w14:solidFill>
              <w14:schemeClr w14:val="tx1"/>
            </w14:solidFill>
          </w14:textFill>
        </w:rPr>
        <w:t>学院欢迎企事业单位、社会团体、个人在校内设立奖学金、助学金。社会奖学金助学金发放标准和范围，根据捐助单位（企业、团体、个人）相关要求实施。</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第十六条 </w:t>
      </w:r>
      <w:r>
        <w:rPr>
          <w:rFonts w:hint="eastAsia" w:ascii="仿宋_GB2312" w:hAnsi="仿宋_GB2312" w:eastAsia="仿宋_GB2312" w:cs="仿宋_GB2312"/>
          <w:color w:val="000000" w:themeColor="text1"/>
          <w:sz w:val="32"/>
          <w:szCs w:val="32"/>
          <w14:textFill>
            <w14:solidFill>
              <w14:schemeClr w14:val="tx1"/>
            </w14:solidFill>
          </w14:textFill>
        </w:rPr>
        <w:t>除国家奖学金外的其他奖助项目，需经过困难认定后，根据奖助项目的具体要求，符合条件的家庭经济困难学生方可申请，未经过困难认定或认定为“不困难”的学生，不予资助。</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第十七条 </w:t>
      </w:r>
      <w:r>
        <w:rPr>
          <w:rFonts w:hint="eastAsia" w:ascii="仿宋_GB2312" w:hAnsi="仿宋_GB2312" w:eastAsia="仿宋_GB2312" w:cs="仿宋_GB2312"/>
          <w:color w:val="000000" w:themeColor="text1"/>
          <w:sz w:val="32"/>
          <w:szCs w:val="32"/>
          <w14:textFill>
            <w14:solidFill>
              <w14:schemeClr w14:val="tx1"/>
            </w14:solidFill>
          </w14:textFill>
        </w:rPr>
        <w:t>本办法自印发之日起执行。实施期限以《贵州省学生资助资金管理办法》（黔财教〔2020〕95号）实施期限为准。学院其他文件中有关规定与本办法不一致的，以本办法规定为准。原《黔东南民族职业技术学院高校国家奖学金管理办法（试行）》《黔东南民族职业技术学院国家励志奖学金管理办法（试行）》《黔东南民族职业技术学院学生助学金管理办法（试行）》</w:t>
      </w:r>
      <w:bookmarkStart w:id="2" w:name="_Hlk71278473"/>
      <w:r>
        <w:rPr>
          <w:rFonts w:hint="eastAsia" w:ascii="仿宋_GB2312" w:hAnsi="仿宋_GB2312" w:eastAsia="仿宋_GB2312" w:cs="仿宋_GB2312"/>
          <w:color w:val="000000" w:themeColor="text1"/>
          <w:sz w:val="32"/>
          <w:szCs w:val="32"/>
          <w14:textFill>
            <w14:solidFill>
              <w14:schemeClr w14:val="tx1"/>
            </w14:solidFill>
          </w14:textFill>
        </w:rPr>
        <w:t>《黔东南民族职业技术学院中职国家助学金管理办法（试行）》</w:t>
      </w:r>
      <w:bookmarkEnd w:id="2"/>
      <w:r>
        <w:rPr>
          <w:rFonts w:hint="eastAsia" w:ascii="仿宋_GB2312" w:hAnsi="仿宋_GB2312" w:eastAsia="仿宋_GB2312" w:cs="仿宋_GB2312"/>
          <w:color w:val="000000" w:themeColor="text1"/>
          <w:sz w:val="32"/>
          <w:szCs w:val="32"/>
          <w14:textFill>
            <w14:solidFill>
              <w14:schemeClr w14:val="tx1"/>
            </w14:solidFill>
          </w14:textFill>
        </w:rPr>
        <w:t>《黔东南民族职业技术学院中职国家免学费管理办法（试行）》《黔东南民族职业技术学院学生临时困难补助办法》《黔东南民族职业技术学院家庭经济困难学生认定管理办法》《黔东南民族职业技术学院学生勤工助学管理办法》同时废止。</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第十八条 </w:t>
      </w:r>
      <w:r>
        <w:rPr>
          <w:rFonts w:hint="eastAsia" w:ascii="仿宋_GB2312" w:hAnsi="仿宋_GB2312" w:eastAsia="仿宋_GB2312" w:cs="仿宋_GB2312"/>
          <w:color w:val="000000" w:themeColor="text1"/>
          <w:sz w:val="32"/>
          <w:szCs w:val="32"/>
          <w14:textFill>
            <w14:solidFill>
              <w14:schemeClr w14:val="tx1"/>
            </w14:solidFill>
          </w14:textFill>
        </w:rPr>
        <w:t>本办法由学生资助管理中心负责解释。</w:t>
      </w: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宋体" w:asciiTheme="majorEastAsia" w:hAnsiTheme="majorEastAsia" w:eastAsiaTheme="majorEastAsia"/>
          <w:color w:val="000000" w:themeColor="text1"/>
          <w:kern w:val="0"/>
          <w:sz w:val="28"/>
          <w:szCs w:val="28"/>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00" w:lineRule="exact"/>
        <w:jc w:val="center"/>
        <w:rPr>
          <w:rFonts w:hint="eastAsia" w:ascii="方正小标宋_GBK" w:hAnsi="方正小标宋_GBK" w:eastAsia="方正小标宋_GBK" w:cs="方正小标宋_GBK"/>
          <w:color w:val="000000" w:themeColor="text1"/>
          <w:kern w:val="0"/>
          <w:sz w:val="44"/>
          <w:szCs w:val="44"/>
          <w14:textFill>
            <w14:solidFill>
              <w14:schemeClr w14:val="tx1"/>
            </w14:solidFill>
          </w14:textFill>
        </w:rPr>
      </w:pPr>
      <w:bookmarkStart w:id="3" w:name="_Hlk70490463"/>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00" w:lineRule="exact"/>
        <w:jc w:val="center"/>
        <w:rPr>
          <w:rFonts w:hint="eastAsia" w:ascii="方正小标宋_GBK" w:hAnsi="方正小标宋_GBK" w:eastAsia="方正小标宋_GBK" w:cs="方正小标宋_GBK"/>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r>
        <w:rPr>
          <w:rFonts w:hint="eastAsia" w:ascii="方正小标宋_GBK" w:hAnsi="方正小标宋_GBK" w:eastAsia="方正小标宋_GBK" w:cs="方正小标宋_GBK"/>
          <w:color w:val="000000" w:themeColor="text1"/>
          <w:kern w:val="0"/>
          <w:sz w:val="44"/>
          <w:szCs w:val="44"/>
          <w14:textFill>
            <w14:solidFill>
              <w14:schemeClr w14:val="tx1"/>
            </w14:solidFill>
          </w14:textFill>
        </w:rPr>
        <w:t>黔东南民族职业技术学院国家奖学金实施细则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bookmarkEnd w:id="3"/>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第一条 </w:t>
      </w:r>
      <w:r>
        <w:rPr>
          <w:rFonts w:hint="eastAsia" w:ascii="仿宋_GB2312" w:hAnsi="仿宋_GB2312" w:eastAsia="仿宋_GB2312" w:cs="仿宋_GB2312"/>
          <w:color w:val="000000" w:themeColor="text1"/>
          <w:sz w:val="32"/>
          <w:szCs w:val="32"/>
          <w14:textFill>
            <w14:solidFill>
              <w14:schemeClr w14:val="tx1"/>
            </w14:solidFill>
          </w14:textFill>
        </w:rPr>
        <w:t>根据《贵州省学生资助资金管理办法》（黔财教（2020）95号）精神，结合学院实际，制定本细则。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第二条 </w:t>
      </w:r>
      <w:r>
        <w:rPr>
          <w:rFonts w:hint="eastAsia" w:ascii="仿宋_GB2312" w:hAnsi="仿宋_GB2312" w:eastAsia="仿宋_GB2312" w:cs="仿宋_GB2312"/>
          <w:color w:val="000000" w:themeColor="text1"/>
          <w:sz w:val="32"/>
          <w:szCs w:val="32"/>
          <w14:textFill>
            <w14:solidFill>
              <w14:schemeClr w14:val="tx1"/>
            </w14:solidFill>
          </w14:textFill>
        </w:rPr>
        <w:t>专科（高职）生国家奖学金（以下简称“国家奖学金”），奖励对象是具有我院高职正式学籍全日制在校二年级以上（含二年级）学生中特别优秀的学生，激励学生勤奋学习、努力进取，在德、智、体、美、劳等全面发展。</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五年制大专学生、高职3+2学生，升入专科后的第二年可申请高职国家奖学金。</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第三条 </w:t>
      </w:r>
      <w:r>
        <w:rPr>
          <w:rFonts w:hint="eastAsia" w:ascii="仿宋_GB2312" w:hAnsi="仿宋_GB2312" w:eastAsia="仿宋_GB2312" w:cs="仿宋_GB2312"/>
          <w:color w:val="000000" w:themeColor="text1"/>
          <w:sz w:val="32"/>
          <w:szCs w:val="32"/>
          <w14:textFill>
            <w14:solidFill>
              <w14:schemeClr w14:val="tx1"/>
            </w14:solidFill>
          </w14:textFill>
        </w:rPr>
        <w:t>同一年内，获得国家奖学金的</w:t>
      </w:r>
      <w:r>
        <w:rPr>
          <w:rFonts w:hint="eastAsia" w:ascii="仿宋_GB2312" w:hAnsi="仿宋_GB2312" w:eastAsia="仿宋_GB2312" w:cs="仿宋_GB2312"/>
          <w:bCs/>
          <w:color w:val="000000" w:themeColor="text1"/>
          <w:sz w:val="32"/>
          <w:szCs w:val="32"/>
          <w14:textFill>
            <w14:solidFill>
              <w14:schemeClr w14:val="tx1"/>
            </w14:solidFill>
          </w14:textFill>
        </w:rPr>
        <w:t>家庭经济困难学生</w:t>
      </w:r>
      <w:bookmarkStart w:id="4" w:name="_Hlk70497892"/>
      <w:r>
        <w:rPr>
          <w:rFonts w:hint="eastAsia" w:ascii="仿宋_GB2312" w:hAnsi="仿宋_GB2312" w:eastAsia="仿宋_GB2312" w:cs="仿宋_GB2312"/>
          <w:bCs/>
          <w:color w:val="000000" w:themeColor="text1"/>
          <w:sz w:val="32"/>
          <w:szCs w:val="32"/>
          <w14:textFill>
            <w14:solidFill>
              <w14:schemeClr w14:val="tx1"/>
            </w14:solidFill>
          </w14:textFill>
        </w:rPr>
        <w:t>，可以同时申请并获得国家助学金及符合资助条件的其他资助项目</w:t>
      </w:r>
      <w:r>
        <w:rPr>
          <w:rFonts w:hint="eastAsia" w:ascii="仿宋_GB2312" w:hAnsi="仿宋_GB2312" w:eastAsia="仿宋_GB2312" w:cs="仿宋_GB2312"/>
          <w:color w:val="000000" w:themeColor="text1"/>
          <w:sz w:val="32"/>
          <w:szCs w:val="32"/>
          <w14:textFill>
            <w14:solidFill>
              <w14:schemeClr w14:val="tx1"/>
            </w14:solidFill>
          </w14:textFill>
        </w:rPr>
        <w:t>，但不能同时获得国家励志奖学金。</w:t>
      </w:r>
    </w:p>
    <w:bookmarkEnd w:id="4"/>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第四条 </w:t>
      </w:r>
      <w:r>
        <w:rPr>
          <w:rFonts w:hint="eastAsia" w:ascii="仿宋_GB2312" w:hAnsi="仿宋_GB2312" w:eastAsia="仿宋_GB2312" w:cs="仿宋_GB2312"/>
          <w:color w:val="000000" w:themeColor="text1"/>
          <w:sz w:val="32"/>
          <w:szCs w:val="32"/>
          <w14:textFill>
            <w14:solidFill>
              <w14:schemeClr w14:val="tx1"/>
            </w14:solidFill>
          </w14:textFill>
        </w:rPr>
        <w:t>学院按照上级下达的指标数按要素分配。根据院系数、学生数、办学层次、评审绩效管理等因素，确定各院系国家奖学金名额数。</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第五条 </w:t>
      </w:r>
      <w:r>
        <w:rPr>
          <w:rFonts w:hint="eastAsia" w:ascii="仿宋_GB2312" w:hAnsi="仿宋_GB2312" w:eastAsia="仿宋_GB2312" w:cs="仿宋_GB2312"/>
          <w:color w:val="000000" w:themeColor="text1"/>
          <w:sz w:val="32"/>
          <w:szCs w:val="32"/>
          <w14:textFill>
            <w14:solidFill>
              <w14:schemeClr w14:val="tx1"/>
            </w14:solidFill>
          </w14:textFill>
        </w:rPr>
        <w:t>国家奖学金的基本申请条件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（一）具有中华人民共和国国籍；</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（二）热爱社会主义祖国，拥护中国共产党的领导；</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（三）遵守宪法和法律，遵守学院规章制度；</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（四）诚实守信，道德品质优良；</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（五</w:t>
      </w:r>
      <w:bookmarkStart w:id="5" w:name="_Hlk70499512"/>
      <w:r>
        <w:rPr>
          <w:rFonts w:hint="eastAsia" w:ascii="仿宋_GB2312" w:hAnsi="仿宋_GB2312" w:eastAsia="仿宋_GB2312" w:cs="仿宋_GB2312"/>
          <w:bCs/>
          <w:color w:val="000000" w:themeColor="text1"/>
          <w:sz w:val="32"/>
          <w:szCs w:val="32"/>
          <w14:textFill>
            <w14:solidFill>
              <w14:schemeClr w14:val="tx1"/>
            </w14:solidFill>
          </w14:textFill>
        </w:rPr>
        <w:t>）在校期间学习成绩优异，上学年学习中没有出现补考科</w:t>
      </w:r>
      <w:r>
        <w:rPr>
          <w:rFonts w:hint="eastAsia" w:ascii="仿宋_GB2312" w:hAnsi="仿宋_GB2312" w:eastAsia="仿宋_GB2312" w:cs="仿宋_GB2312"/>
          <w:color w:val="000000" w:themeColor="text1"/>
          <w:sz w:val="32"/>
          <w:szCs w:val="32"/>
          <w14:textFill>
            <w14:solidFill>
              <w14:schemeClr w14:val="tx1"/>
            </w14:solidFill>
          </w14:textFill>
        </w:rPr>
        <w:t>目，学年所学科目成绩平均分原则应达85分以上，单科成绩不得低于80分，社会实践、创新能力、综合素质等方面特别突出。</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（六）学习成绩排名或综合考评成绩排名均位于前10%；学习成绩排名或综合考评成绩排名未达到前10%，但位于前30%（含30%）的，必须在道德风尚、专业技能、社会实践、创新能力、综合素质等方面表现特别突出。</w:t>
      </w:r>
    </w:p>
    <w:bookmarkEnd w:id="5"/>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第六条 </w:t>
      </w:r>
      <w:r>
        <w:rPr>
          <w:rFonts w:hint="eastAsia" w:ascii="仿宋_GB2312" w:hAnsi="仿宋_GB2312" w:eastAsia="仿宋_GB2312" w:cs="仿宋_GB2312"/>
          <w:color w:val="000000" w:themeColor="text1"/>
          <w:sz w:val="32"/>
          <w:szCs w:val="32"/>
          <w14:textFill>
            <w14:solidFill>
              <w14:schemeClr w14:val="tx1"/>
            </w14:solidFill>
          </w14:textFill>
        </w:rPr>
        <w:t>国家奖学金奖励标准为每生每年8000元。</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第七条 </w:t>
      </w:r>
      <w:r>
        <w:rPr>
          <w:rFonts w:hint="eastAsia" w:ascii="仿宋_GB2312" w:hAnsi="仿宋_GB2312" w:eastAsia="仿宋_GB2312" w:cs="仿宋_GB2312"/>
          <w:color w:val="000000" w:themeColor="text1"/>
          <w:sz w:val="32"/>
          <w:szCs w:val="32"/>
          <w14:textFill>
            <w14:solidFill>
              <w14:schemeClr w14:val="tx1"/>
            </w14:solidFill>
          </w14:textFill>
        </w:rPr>
        <w:t>国家奖学金评审在学院学生奖（资）助评审委员会领导下开展工作。</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第八条 </w:t>
      </w:r>
      <w:r>
        <w:rPr>
          <w:rFonts w:hint="eastAsia" w:ascii="仿宋_GB2312" w:hAnsi="仿宋_GB2312" w:eastAsia="仿宋_GB2312" w:cs="仿宋_GB2312"/>
          <w:color w:val="000000" w:themeColor="text1"/>
          <w:sz w:val="32"/>
          <w:szCs w:val="32"/>
          <w14:textFill>
            <w14:solidFill>
              <w14:schemeClr w14:val="tx1"/>
            </w14:solidFill>
          </w14:textFill>
        </w:rPr>
        <w:t>国家奖学金实行等额评审，坚持公开、公平、公正、择优的原则。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第九条 </w:t>
      </w:r>
      <w:r>
        <w:rPr>
          <w:rFonts w:hint="eastAsia" w:ascii="仿宋_GB2312" w:hAnsi="仿宋_GB2312" w:eastAsia="仿宋_GB2312" w:cs="仿宋_GB2312"/>
          <w:color w:val="000000" w:themeColor="text1"/>
          <w:sz w:val="32"/>
          <w:szCs w:val="32"/>
          <w14:textFill>
            <w14:solidFill>
              <w14:schemeClr w14:val="tx1"/>
            </w14:solidFill>
          </w14:textFill>
        </w:rPr>
        <w:t>国家奖学金的评审程序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每年9月30日前，由学院学生奖（资）助评审委员会办公室根据上级文件要求起草评审文件，学院评审工作领导小组签发。各教学系学生奖（资）助评审工作小组，组织各班级召开评选会议，组织学生提交申请，填写《国家奖学金申请审批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各教学系根据学生申请情况，班主任、辅导员组织班级评议小组召开会议，进行民主评议和推荐，推荐人选在班级内公示1个工作日无异议后，班主任、辅导员在《国家奖学金申请审批表》上签署推荐意见并上报本教学系；教学系学生奖（资）助评审工作小组召开评审会议，审定本系国家奖学金参评建议名单，公示3个工作日无异议后，在《国家奖学金获奖学生初审名单》及《国家奖学金申请审批表》上签署意见，并将《国家奖学金获奖学生初审名单》《国家奖学金申请审批表》及教学系评审报告、教学分院评审会议纪要、推荐意见、公示材料等报送学院学生奖（资）助评审委员会办公室。</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（三）学生（奖）资助评审委员会办公室汇总建议名单，提交学院学生资助评审委员会会议评审研究同意后，将国家奖学金获奖建议名单在校内进行不少于5个工作日的公示。</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（四）公示无异议后，报学院评审工作领导小组复核，学院院长办公会研究审定。</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（五）学生奖（资）助评审委员会办公室，根据院长办公会会议纪要决定，将学院评审报告、公示材料、《国家奖学金申请审批表》、《国家奖学金获奖学生初审名单》等材料报送省教育厅审核。</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第十条 </w:t>
      </w:r>
      <w:r>
        <w:rPr>
          <w:rFonts w:hint="eastAsia" w:ascii="仿宋_GB2312" w:hAnsi="仿宋_GB2312" w:eastAsia="仿宋_GB2312" w:cs="仿宋_GB2312"/>
          <w:color w:val="000000" w:themeColor="text1"/>
          <w:sz w:val="32"/>
          <w:szCs w:val="32"/>
          <w14:textFill>
            <w14:solidFill>
              <w14:schemeClr w14:val="tx1"/>
            </w14:solidFill>
          </w14:textFill>
        </w:rPr>
        <w:t>根据教育厅通知，国家奖学金一次性发放给获奖学生，颁发国家统一印制的奖励证书，并将学生获得国家奖学金情况记入学生学籍档案。</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第十一条 </w:t>
      </w:r>
      <w:r>
        <w:rPr>
          <w:rFonts w:hint="eastAsia" w:ascii="仿宋_GB2312" w:hAnsi="仿宋_GB2312" w:eastAsia="仿宋_GB2312" w:cs="仿宋_GB2312"/>
          <w:color w:val="000000" w:themeColor="text1"/>
          <w:sz w:val="32"/>
          <w:szCs w:val="32"/>
          <w14:textFill>
            <w14:solidFill>
              <w14:schemeClr w14:val="tx1"/>
            </w14:solidFill>
          </w14:textFill>
        </w:rPr>
        <w:t>计划财务处负责将国家奖学金发放到学生银行卡，向代发银行索要发放流水，并复印一份给学生资助管理中心。</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第十二条 </w:t>
      </w:r>
      <w:r>
        <w:rPr>
          <w:rFonts w:hint="eastAsia" w:ascii="仿宋_GB2312" w:hAnsi="仿宋_GB2312" w:eastAsia="仿宋_GB2312" w:cs="仿宋_GB2312"/>
          <w:color w:val="000000" w:themeColor="text1"/>
          <w:sz w:val="32"/>
          <w:szCs w:val="32"/>
          <w14:textFill>
            <w14:solidFill>
              <w14:schemeClr w14:val="tx1"/>
            </w14:solidFill>
          </w14:textFill>
        </w:rPr>
        <w:t>学生资助管理中心建立国家奖学金的专门档案，将学生申请表、评审结果、资助发放有关凭证和工作情况分年度建档备查。</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第十三条 </w:t>
      </w:r>
      <w:r>
        <w:rPr>
          <w:rFonts w:hint="eastAsia" w:ascii="仿宋_GB2312" w:hAnsi="仿宋_GB2312" w:eastAsia="仿宋_GB2312" w:cs="仿宋_GB2312"/>
          <w:color w:val="000000" w:themeColor="text1"/>
          <w:sz w:val="32"/>
          <w:szCs w:val="32"/>
          <w14:textFill>
            <w14:solidFill>
              <w14:schemeClr w14:val="tx1"/>
            </w14:solidFill>
          </w14:textFill>
        </w:rPr>
        <w:t>任何部门不得截留、挤占、挪用国家奖学金，不得变相提高或降低国家奖学金发放标准，同时应接受财政、审计、纪检监察、上级主管部门的检查和监督。</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第十四条 </w:t>
      </w:r>
      <w:r>
        <w:rPr>
          <w:rFonts w:hint="eastAsia" w:ascii="仿宋_GB2312" w:hAnsi="仿宋_GB2312" w:eastAsia="仿宋_GB2312" w:cs="仿宋_GB2312"/>
          <w:color w:val="000000" w:themeColor="text1"/>
          <w:sz w:val="32"/>
          <w:szCs w:val="32"/>
          <w14:textFill>
            <w14:solidFill>
              <w14:schemeClr w14:val="tx1"/>
            </w14:solidFill>
          </w14:textFill>
        </w:rPr>
        <w:t>各教学系必须在本细则基础上，结合本系实际情况制定本系实施细则，并提前告知全体学生，教学系实施细则报学生资助管理中心备案。</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第十五条 </w:t>
      </w:r>
      <w:r>
        <w:rPr>
          <w:rFonts w:hint="eastAsia" w:ascii="仿宋_GB2312" w:hAnsi="仿宋_GB2312" w:eastAsia="仿宋_GB2312" w:cs="仿宋_GB2312"/>
          <w:color w:val="000000" w:themeColor="text1"/>
          <w:sz w:val="32"/>
          <w:szCs w:val="32"/>
          <w14:textFill>
            <w14:solidFill>
              <w14:schemeClr w14:val="tx1"/>
            </w14:solidFill>
          </w14:textFill>
        </w:rPr>
        <w:t>本细则自印发之日起执行。原《黔东南民族职业技术学院高校国家奖学金管理办法（试行）》同时作废，学院其他规定与本细则不一致的，以本细则为准。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第十六条 </w:t>
      </w:r>
      <w:r>
        <w:rPr>
          <w:rFonts w:hint="eastAsia" w:ascii="仿宋_GB2312" w:hAnsi="仿宋_GB2312" w:eastAsia="仿宋_GB2312" w:cs="仿宋_GB2312"/>
          <w:color w:val="000000" w:themeColor="text1"/>
          <w:sz w:val="32"/>
          <w:szCs w:val="32"/>
          <w14:textFill>
            <w14:solidFill>
              <w14:schemeClr w14:val="tx1"/>
            </w14:solidFill>
          </w14:textFill>
        </w:rPr>
        <w:t>本细则由学生资助管理中心负责解释。</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附件：1.国家奖学金申请审批表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left="2236" w:leftChars="760" w:hanging="640" w:hanging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2.贵州省学年普通高等学校国家奖学金获奖学生初</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left="2236" w:leftChars="760" w:hanging="640" w:hanging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审名单</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3-1.国家奖学金、励志奖学金评选加分统计表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1600" w:firstLineChars="500"/>
        <w:rPr>
          <w:rFonts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3-2.国家奖学金、励志奖学金评选加分标准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firstLineChars="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firstLineChars="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宋体" w:asciiTheme="majorEastAsia" w:hAnsiTheme="majorEastAsia" w:eastAsiaTheme="majorEastAsia"/>
          <w:color w:val="000000" w:themeColor="text1"/>
          <w:kern w:val="0"/>
          <w:sz w:val="28"/>
          <w:szCs w:val="28"/>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附件1</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宋体" w:asciiTheme="majorEastAsia" w:hAnsiTheme="majorEastAsia" w:eastAsiaTheme="majorEastAsia"/>
          <w:color w:val="000000" w:themeColor="text1"/>
          <w:kern w:val="0"/>
          <w:sz w:val="28"/>
          <w:szCs w:val="28"/>
          <w14:textFill>
            <w14:solidFill>
              <w14:schemeClr w14:val="tx1"/>
            </w14:solidFill>
          </w14:textFill>
        </w:rPr>
      </w:pPr>
    </w:p>
    <w:p>
      <w:pPr>
        <w:adjustRightInd w:val="0"/>
        <w:snapToGrid w:val="0"/>
        <w:jc w:val="center"/>
        <w:rPr>
          <w:rFonts w:asciiTheme="majorEastAsia" w:hAnsiTheme="majorEastAsia" w:eastAsiaTheme="majorEastAsia"/>
          <w:color w:val="000000" w:themeColor="text1"/>
          <w:sz w:val="32"/>
          <w:szCs w:val="32"/>
          <w14:textFill>
            <w14:solidFill>
              <w14:schemeClr w14:val="tx1"/>
            </w14:solidFill>
          </w14:textFill>
        </w:rPr>
      </w:pPr>
      <w:r>
        <w:rPr>
          <w:rFonts w:hint="eastAsia" w:asciiTheme="majorEastAsia" w:hAnsiTheme="majorEastAsia" w:eastAsiaTheme="majorEastAsia"/>
          <w:b/>
          <w:color w:val="000000" w:themeColor="text1"/>
          <w:sz w:val="36"/>
          <w:szCs w:val="36"/>
          <w14:textFill>
            <w14:solidFill>
              <w14:schemeClr w14:val="tx1"/>
            </w14:solidFill>
          </w14:textFill>
        </w:rPr>
        <w:t>（     -     ）学年国家奖学金申请审批表</w:t>
      </w:r>
    </w:p>
    <w:tbl>
      <w:tblPr>
        <w:tblStyle w:val="7"/>
        <w:tblpPr w:leftFromText="180" w:rightFromText="180" w:vertAnchor="page" w:horzAnchor="page" w:tblpX="1299" w:tblpY="3900"/>
        <w:tblW w:w="9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435"/>
        <w:gridCol w:w="436"/>
        <w:gridCol w:w="436"/>
        <w:gridCol w:w="313"/>
        <w:gridCol w:w="122"/>
        <w:gridCol w:w="436"/>
        <w:gridCol w:w="436"/>
        <w:gridCol w:w="86"/>
        <w:gridCol w:w="350"/>
        <w:gridCol w:w="10"/>
        <w:gridCol w:w="425"/>
        <w:gridCol w:w="436"/>
        <w:gridCol w:w="142"/>
        <w:gridCol w:w="294"/>
        <w:gridCol w:w="435"/>
        <w:gridCol w:w="436"/>
        <w:gridCol w:w="95"/>
        <w:gridCol w:w="341"/>
        <w:gridCol w:w="436"/>
        <w:gridCol w:w="435"/>
        <w:gridCol w:w="436"/>
        <w:gridCol w:w="436"/>
        <w:gridCol w:w="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trPr>
        <w:tc>
          <w:tcPr>
            <w:tcW w:w="828" w:type="dxa"/>
            <w:vMerge w:val="restart"/>
            <w:vAlign w:val="center"/>
          </w:tcPr>
          <w:p>
            <w:pPr>
              <w:jc w:val="center"/>
              <w:rPr>
                <w:rFonts w:asciiTheme="majorEastAsia" w:hAnsiTheme="majorEastAsia" w:eastAsiaTheme="majorEastAsia"/>
                <w:b/>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基本情况</w:t>
            </w:r>
          </w:p>
        </w:tc>
        <w:tc>
          <w:tcPr>
            <w:tcW w:w="1260" w:type="dxa"/>
            <w:vAlign w:val="center"/>
          </w:tcPr>
          <w:p>
            <w:pPr>
              <w:adjustRightInd w:val="0"/>
              <w:snapToGrid w:val="0"/>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姓名</w:t>
            </w:r>
          </w:p>
        </w:tc>
        <w:tc>
          <w:tcPr>
            <w:tcW w:w="1620" w:type="dxa"/>
            <w:gridSpan w:val="4"/>
            <w:vAlign w:val="center"/>
          </w:tcPr>
          <w:p>
            <w:pPr>
              <w:jc w:val="center"/>
              <w:rPr>
                <w:rFonts w:asciiTheme="majorEastAsia" w:hAnsiTheme="majorEastAsia" w:eastAsiaTheme="majorEastAsia"/>
                <w:color w:val="000000" w:themeColor="text1"/>
                <w:sz w:val="24"/>
                <w14:textFill>
                  <w14:solidFill>
                    <w14:schemeClr w14:val="tx1"/>
                  </w14:solidFill>
                </w14:textFill>
              </w:rPr>
            </w:pPr>
          </w:p>
        </w:tc>
        <w:tc>
          <w:tcPr>
            <w:tcW w:w="1080" w:type="dxa"/>
            <w:gridSpan w:val="4"/>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性别</w:t>
            </w:r>
          </w:p>
        </w:tc>
        <w:tc>
          <w:tcPr>
            <w:tcW w:w="1363" w:type="dxa"/>
            <w:gridSpan w:val="5"/>
            <w:vAlign w:val="center"/>
          </w:tcPr>
          <w:p>
            <w:pPr>
              <w:jc w:val="center"/>
              <w:rPr>
                <w:rFonts w:asciiTheme="majorEastAsia" w:hAnsiTheme="majorEastAsia" w:eastAsiaTheme="majorEastAsia"/>
                <w:color w:val="000000" w:themeColor="text1"/>
                <w:sz w:val="24"/>
                <w14:textFill>
                  <w14:solidFill>
                    <w14:schemeClr w14:val="tx1"/>
                  </w14:solidFill>
                </w14:textFill>
              </w:rPr>
            </w:pPr>
          </w:p>
        </w:tc>
        <w:tc>
          <w:tcPr>
            <w:tcW w:w="1260" w:type="dxa"/>
            <w:gridSpan w:val="4"/>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出生年月</w:t>
            </w:r>
          </w:p>
        </w:tc>
        <w:tc>
          <w:tcPr>
            <w:tcW w:w="2520" w:type="dxa"/>
            <w:gridSpan w:val="6"/>
            <w:vAlign w:val="center"/>
          </w:tcPr>
          <w:p>
            <w:pPr>
              <w:jc w:val="center"/>
              <w:rPr>
                <w:rFonts w:asciiTheme="majorEastAsia" w:hAnsiTheme="majorEastAsia" w:eastAsiaTheme="maj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3" w:hRule="exact"/>
        </w:trPr>
        <w:tc>
          <w:tcPr>
            <w:tcW w:w="828" w:type="dxa"/>
            <w:vMerge w:val="continue"/>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1260" w:type="dxa"/>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政治面貌</w:t>
            </w:r>
          </w:p>
        </w:tc>
        <w:tc>
          <w:tcPr>
            <w:tcW w:w="1620" w:type="dxa"/>
            <w:gridSpan w:val="4"/>
            <w:vAlign w:val="center"/>
          </w:tcPr>
          <w:p>
            <w:pPr>
              <w:jc w:val="center"/>
              <w:rPr>
                <w:rFonts w:asciiTheme="majorEastAsia" w:hAnsiTheme="majorEastAsia" w:eastAsiaTheme="majorEastAsia"/>
                <w:color w:val="000000" w:themeColor="text1"/>
                <w:sz w:val="24"/>
                <w14:textFill>
                  <w14:solidFill>
                    <w14:schemeClr w14:val="tx1"/>
                  </w14:solidFill>
                </w14:textFill>
              </w:rPr>
            </w:pPr>
          </w:p>
        </w:tc>
        <w:tc>
          <w:tcPr>
            <w:tcW w:w="1080" w:type="dxa"/>
            <w:gridSpan w:val="4"/>
            <w:vAlign w:val="center"/>
          </w:tcPr>
          <w:p>
            <w:pPr>
              <w:spacing w:before="120" w:beforeLines="50"/>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民族</w:t>
            </w:r>
          </w:p>
          <w:p>
            <w:pPr>
              <w:rPr>
                <w:rFonts w:asciiTheme="majorEastAsia" w:hAnsiTheme="majorEastAsia" w:eastAsiaTheme="majorEastAsia"/>
                <w:color w:val="000000" w:themeColor="text1"/>
                <w:sz w:val="24"/>
                <w14:textFill>
                  <w14:solidFill>
                    <w14:schemeClr w14:val="tx1"/>
                  </w14:solidFill>
                </w14:textFill>
              </w:rPr>
            </w:pPr>
          </w:p>
          <w:p>
            <w:pPr>
              <w:rPr>
                <w:rFonts w:asciiTheme="majorEastAsia" w:hAnsiTheme="majorEastAsia" w:eastAsiaTheme="majorEastAsia"/>
                <w:color w:val="000000" w:themeColor="text1"/>
                <w:sz w:val="24"/>
                <w14:textFill>
                  <w14:solidFill>
                    <w14:schemeClr w14:val="tx1"/>
                  </w14:solidFill>
                </w14:textFill>
              </w:rPr>
            </w:pPr>
          </w:p>
          <w:p>
            <w:pPr>
              <w:rPr>
                <w:rFonts w:asciiTheme="majorEastAsia" w:hAnsiTheme="majorEastAsia" w:eastAsiaTheme="majorEastAsia"/>
                <w:color w:val="000000" w:themeColor="text1"/>
                <w:sz w:val="24"/>
                <w14:textFill>
                  <w14:solidFill>
                    <w14:schemeClr w14:val="tx1"/>
                  </w14:solidFill>
                </w14:textFill>
              </w:rPr>
            </w:pPr>
          </w:p>
          <w:p>
            <w:pPr>
              <w:rPr>
                <w:rFonts w:asciiTheme="majorEastAsia" w:hAnsiTheme="majorEastAsia" w:eastAsiaTheme="majorEastAsia"/>
                <w:color w:val="000000" w:themeColor="text1"/>
                <w:sz w:val="24"/>
                <w14:textFill>
                  <w14:solidFill>
                    <w14:schemeClr w14:val="tx1"/>
                  </w14:solidFill>
                </w14:textFill>
              </w:rPr>
            </w:pPr>
          </w:p>
        </w:tc>
        <w:tc>
          <w:tcPr>
            <w:tcW w:w="1363" w:type="dxa"/>
            <w:gridSpan w:val="5"/>
            <w:vAlign w:val="center"/>
          </w:tcPr>
          <w:p>
            <w:pPr>
              <w:jc w:val="center"/>
              <w:rPr>
                <w:rFonts w:asciiTheme="majorEastAsia" w:hAnsiTheme="majorEastAsia" w:eastAsiaTheme="majorEastAsia"/>
                <w:color w:val="000000" w:themeColor="text1"/>
                <w:sz w:val="24"/>
                <w14:textFill>
                  <w14:solidFill>
                    <w14:schemeClr w14:val="tx1"/>
                  </w14:solidFill>
                </w14:textFill>
              </w:rPr>
            </w:pPr>
          </w:p>
        </w:tc>
        <w:tc>
          <w:tcPr>
            <w:tcW w:w="1260" w:type="dxa"/>
            <w:gridSpan w:val="4"/>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入学时间</w:t>
            </w:r>
          </w:p>
        </w:tc>
        <w:tc>
          <w:tcPr>
            <w:tcW w:w="2520" w:type="dxa"/>
            <w:gridSpan w:val="6"/>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exact"/>
        </w:trPr>
        <w:tc>
          <w:tcPr>
            <w:tcW w:w="828" w:type="dxa"/>
            <w:vMerge w:val="continue"/>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1260" w:type="dxa"/>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专业</w:t>
            </w:r>
          </w:p>
        </w:tc>
        <w:tc>
          <w:tcPr>
            <w:tcW w:w="1620" w:type="dxa"/>
            <w:gridSpan w:val="4"/>
            <w:vAlign w:val="center"/>
          </w:tcPr>
          <w:p>
            <w:pPr>
              <w:jc w:val="center"/>
              <w:rPr>
                <w:rFonts w:asciiTheme="majorEastAsia" w:hAnsiTheme="majorEastAsia" w:eastAsiaTheme="majorEastAsia"/>
                <w:color w:val="000000" w:themeColor="text1"/>
                <w:sz w:val="24"/>
                <w14:textFill>
                  <w14:solidFill>
                    <w14:schemeClr w14:val="tx1"/>
                  </w14:solidFill>
                </w14:textFill>
              </w:rPr>
            </w:pPr>
          </w:p>
        </w:tc>
        <w:tc>
          <w:tcPr>
            <w:tcW w:w="1080" w:type="dxa"/>
            <w:gridSpan w:val="4"/>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学制</w:t>
            </w:r>
          </w:p>
        </w:tc>
        <w:tc>
          <w:tcPr>
            <w:tcW w:w="1363" w:type="dxa"/>
            <w:gridSpan w:val="5"/>
            <w:vAlign w:val="center"/>
          </w:tcPr>
          <w:p>
            <w:pPr>
              <w:jc w:val="center"/>
              <w:rPr>
                <w:rFonts w:asciiTheme="majorEastAsia" w:hAnsiTheme="majorEastAsia" w:eastAsiaTheme="majorEastAsia"/>
                <w:color w:val="000000" w:themeColor="text1"/>
                <w:sz w:val="24"/>
                <w14:textFill>
                  <w14:solidFill>
                    <w14:schemeClr w14:val="tx1"/>
                  </w14:solidFill>
                </w14:textFill>
              </w:rPr>
            </w:pPr>
          </w:p>
        </w:tc>
        <w:tc>
          <w:tcPr>
            <w:tcW w:w="1260" w:type="dxa"/>
            <w:gridSpan w:val="4"/>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联系电话</w:t>
            </w:r>
          </w:p>
        </w:tc>
        <w:tc>
          <w:tcPr>
            <w:tcW w:w="2520" w:type="dxa"/>
            <w:gridSpan w:val="6"/>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3" w:hRule="exact"/>
        </w:trPr>
        <w:tc>
          <w:tcPr>
            <w:tcW w:w="828" w:type="dxa"/>
            <w:vMerge w:val="continue"/>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1260" w:type="dxa"/>
            <w:vAlign w:val="center"/>
          </w:tcPr>
          <w:p>
            <w:pP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身份证号</w:t>
            </w:r>
          </w:p>
        </w:tc>
        <w:tc>
          <w:tcPr>
            <w:tcW w:w="435" w:type="dxa"/>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6" w:type="dxa"/>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6" w:type="dxa"/>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5" w:type="dxa"/>
            <w:gridSpan w:val="2"/>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6" w:type="dxa"/>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6" w:type="dxa"/>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6" w:type="dxa"/>
            <w:gridSpan w:val="2"/>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5" w:type="dxa"/>
            <w:gridSpan w:val="2"/>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6" w:type="dxa"/>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6" w:type="dxa"/>
            <w:gridSpan w:val="2"/>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5" w:type="dxa"/>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6" w:type="dxa"/>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6" w:type="dxa"/>
            <w:gridSpan w:val="2"/>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6" w:type="dxa"/>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5" w:type="dxa"/>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6" w:type="dxa"/>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6" w:type="dxa"/>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c>
          <w:tcPr>
            <w:tcW w:w="436" w:type="dxa"/>
            <w:vAlign w:val="center"/>
          </w:tcPr>
          <w:p>
            <w:pPr>
              <w:widowControl/>
              <w:jc w:val="left"/>
              <w:rPr>
                <w:rFonts w:asciiTheme="majorEastAsia" w:hAnsiTheme="majorEastAsia" w:eastAsiaTheme="maj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7" w:hRule="atLeast"/>
        </w:trPr>
        <w:tc>
          <w:tcPr>
            <w:tcW w:w="828" w:type="dxa"/>
            <w:vMerge w:val="restart"/>
            <w:vAlign w:val="center"/>
          </w:tcPr>
          <w:p>
            <w:pPr>
              <w:jc w:val="center"/>
              <w:rPr>
                <w:rFonts w:asciiTheme="majorEastAsia" w:hAnsiTheme="majorEastAsia" w:eastAsiaTheme="majorEastAsia"/>
                <w:b/>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学习情况</w:t>
            </w:r>
          </w:p>
        </w:tc>
        <w:tc>
          <w:tcPr>
            <w:tcW w:w="4320" w:type="dxa"/>
            <w:gridSpan w:val="11"/>
            <w:shd w:val="clear" w:color="auto" w:fill="auto"/>
            <w:vAlign w:val="center"/>
          </w:tcPr>
          <w:p>
            <w:pPr>
              <w:adjustRightInd w:val="0"/>
              <w:snapToGrid w:val="0"/>
              <w:spacing w:before="120" w:beforeLines="50" w:line="360" w:lineRule="auto"/>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成绩排名：</w:t>
            </w:r>
            <w:r>
              <w:rPr>
                <w:rFonts w:hint="eastAsia" w:asciiTheme="majorEastAsia" w:hAnsiTheme="majorEastAsia" w:eastAsiaTheme="majorEastAsia"/>
                <w:color w:val="000000" w:themeColor="text1"/>
                <w:sz w:val="24"/>
                <w:u w:val="single"/>
                <w14:textFill>
                  <w14:solidFill>
                    <w14:schemeClr w14:val="tx1"/>
                  </w14:solidFill>
                </w14:textFill>
              </w:rPr>
              <w:t>/</w:t>
            </w:r>
            <w:r>
              <w:rPr>
                <w:rFonts w:hint="eastAsia" w:asciiTheme="majorEastAsia" w:hAnsiTheme="majorEastAsia" w:eastAsiaTheme="majorEastAsia"/>
                <w:color w:val="000000" w:themeColor="text1"/>
                <w:sz w:val="24"/>
                <w14:textFill>
                  <w14:solidFill>
                    <w14:schemeClr w14:val="tx1"/>
                  </w14:solidFill>
                </w14:textFill>
              </w:rPr>
              <w:t>（名次</w:t>
            </w:r>
            <w:r>
              <w:rPr>
                <w:rFonts w:asciiTheme="majorEastAsia" w:hAnsiTheme="majorEastAsia" w:eastAsiaTheme="majorEastAsia"/>
                <w:color w:val="000000" w:themeColor="text1"/>
                <w:sz w:val="24"/>
                <w14:textFill>
                  <w14:solidFill>
                    <w14:schemeClr w14:val="tx1"/>
                  </w14:solidFill>
                </w14:textFill>
              </w:rPr>
              <w:t>/</w:t>
            </w:r>
            <w:r>
              <w:rPr>
                <w:rFonts w:hint="eastAsia" w:asciiTheme="majorEastAsia" w:hAnsiTheme="majorEastAsia" w:eastAsiaTheme="majorEastAsia"/>
                <w:color w:val="000000" w:themeColor="text1"/>
                <w:sz w:val="24"/>
                <w14:textFill>
                  <w14:solidFill>
                    <w14:schemeClr w14:val="tx1"/>
                  </w14:solidFill>
                </w14:textFill>
              </w:rPr>
              <w:t>总人数）</w:t>
            </w:r>
          </w:p>
        </w:tc>
        <w:tc>
          <w:tcPr>
            <w:tcW w:w="4783" w:type="dxa"/>
            <w:gridSpan w:val="13"/>
            <w:vAlign w:val="center"/>
          </w:tcPr>
          <w:p>
            <w:pPr>
              <w:adjustRightInd w:val="0"/>
              <w:snapToGrid w:val="0"/>
              <w:spacing w:before="120" w:beforeLines="50" w:line="360" w:lineRule="auto"/>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实行综合考评排名：是□；否□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1" w:hRule="atLeast"/>
        </w:trPr>
        <w:tc>
          <w:tcPr>
            <w:tcW w:w="828" w:type="dxa"/>
            <w:vMerge w:val="continue"/>
            <w:vAlign w:val="center"/>
          </w:tcPr>
          <w:p>
            <w:pPr>
              <w:jc w:val="center"/>
              <w:rPr>
                <w:rFonts w:asciiTheme="majorEastAsia" w:hAnsiTheme="majorEastAsia" w:eastAsiaTheme="majorEastAsia"/>
                <w:b/>
                <w:color w:val="000000" w:themeColor="text1"/>
                <w:sz w:val="24"/>
                <w14:textFill>
                  <w14:solidFill>
                    <w14:schemeClr w14:val="tx1"/>
                  </w14:solidFill>
                </w14:textFill>
              </w:rPr>
            </w:pPr>
          </w:p>
        </w:tc>
        <w:tc>
          <w:tcPr>
            <w:tcW w:w="4320" w:type="dxa"/>
            <w:gridSpan w:val="11"/>
            <w:shd w:val="clear" w:color="auto" w:fill="auto"/>
            <w:vAlign w:val="center"/>
          </w:tcPr>
          <w:p>
            <w:pPr>
              <w:adjustRightInd w:val="0"/>
              <w:snapToGrid w:val="0"/>
              <w:spacing w:before="120" w:beforeLines="50" w:line="360" w:lineRule="auto"/>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必修课</w:t>
            </w:r>
            <w:r>
              <w:rPr>
                <w:rFonts w:hint="eastAsia" w:asciiTheme="majorEastAsia" w:hAnsiTheme="majorEastAsia" w:eastAsiaTheme="majorEastAsia"/>
                <w:color w:val="000000" w:themeColor="text1"/>
                <w:sz w:val="24"/>
                <w:u w:val="single"/>
                <w14:textFill>
                  <w14:solidFill>
                    <w14:schemeClr w14:val="tx1"/>
                  </w14:solidFill>
                </w14:textFill>
              </w:rPr>
              <w:t>　　</w:t>
            </w:r>
            <w:r>
              <w:rPr>
                <w:rFonts w:hint="eastAsia" w:asciiTheme="majorEastAsia" w:hAnsiTheme="majorEastAsia" w:eastAsiaTheme="majorEastAsia"/>
                <w:color w:val="000000" w:themeColor="text1"/>
                <w:sz w:val="24"/>
                <w14:textFill>
                  <w14:solidFill>
                    <w14:schemeClr w14:val="tx1"/>
                  </w14:solidFill>
                </w14:textFill>
              </w:rPr>
              <w:t>门，其中及格以上</w:t>
            </w:r>
            <w:r>
              <w:rPr>
                <w:rFonts w:hint="eastAsia" w:asciiTheme="majorEastAsia" w:hAnsiTheme="majorEastAsia" w:eastAsiaTheme="majorEastAsia"/>
                <w:color w:val="000000" w:themeColor="text1"/>
                <w:sz w:val="24"/>
                <w:u w:val="single"/>
                <w14:textFill>
                  <w14:solidFill>
                    <w14:schemeClr w14:val="tx1"/>
                  </w14:solidFill>
                </w14:textFill>
              </w:rPr>
              <w:t>　　</w:t>
            </w:r>
            <w:r>
              <w:rPr>
                <w:rFonts w:hint="eastAsia" w:asciiTheme="majorEastAsia" w:hAnsiTheme="majorEastAsia" w:eastAsiaTheme="majorEastAsia"/>
                <w:color w:val="000000" w:themeColor="text1"/>
                <w:sz w:val="24"/>
                <w14:textFill>
                  <w14:solidFill>
                    <w14:schemeClr w14:val="tx1"/>
                  </w14:solidFill>
                </w14:textFill>
              </w:rPr>
              <w:t>门</w:t>
            </w:r>
          </w:p>
        </w:tc>
        <w:tc>
          <w:tcPr>
            <w:tcW w:w="4783" w:type="dxa"/>
            <w:gridSpan w:val="13"/>
            <w:vAlign w:val="center"/>
          </w:tcPr>
          <w:p>
            <w:pPr>
              <w:adjustRightInd w:val="0"/>
              <w:snapToGrid w:val="0"/>
              <w:spacing w:before="120" w:beforeLines="50" w:line="360" w:lineRule="auto"/>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如是，排名：</w:t>
            </w:r>
            <w:r>
              <w:rPr>
                <w:rFonts w:hint="eastAsia" w:asciiTheme="majorEastAsia" w:hAnsiTheme="majorEastAsia" w:eastAsiaTheme="majorEastAsia"/>
                <w:color w:val="000000" w:themeColor="text1"/>
                <w:sz w:val="24"/>
                <w:u w:val="single"/>
                <w14:textFill>
                  <w14:solidFill>
                    <w14:schemeClr w14:val="tx1"/>
                  </w14:solidFill>
                </w14:textFill>
              </w:rPr>
              <w:t>/</w:t>
            </w:r>
            <w:r>
              <w:rPr>
                <w:rFonts w:hint="eastAsia" w:asciiTheme="majorEastAsia" w:hAnsiTheme="majorEastAsia" w:eastAsiaTheme="majorEastAsia"/>
                <w:color w:val="000000" w:themeColor="text1"/>
                <w:sz w:val="24"/>
                <w14:textFill>
                  <w14:solidFill>
                    <w14:schemeClr w14:val="tx1"/>
                  </w14:solidFill>
                </w14:textFill>
              </w:rPr>
              <w:t>（名次/总人数）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828" w:type="dxa"/>
            <w:vMerge w:val="restart"/>
            <w:vAlign w:val="center"/>
          </w:tcPr>
          <w:p>
            <w:pPr>
              <w:spacing w:before="72"/>
              <w:jc w:val="center"/>
              <w:rPr>
                <w:rFonts w:asciiTheme="majorEastAsia" w:hAnsiTheme="majorEastAsia" w:eastAsiaTheme="majorEastAsia"/>
                <w:b/>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大学期间主要获奖</w:t>
            </w:r>
          </w:p>
          <w:p>
            <w:pPr>
              <w:spacing w:before="72"/>
              <w:jc w:val="center"/>
              <w:rPr>
                <w:rFonts w:asciiTheme="majorEastAsia" w:hAnsiTheme="majorEastAsia" w:eastAsiaTheme="majorEastAsia"/>
                <w:b/>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情况</w:t>
            </w:r>
          </w:p>
        </w:tc>
        <w:tc>
          <w:tcPr>
            <w:tcW w:w="1260" w:type="dxa"/>
            <w:vAlign w:val="center"/>
          </w:tcPr>
          <w:p>
            <w:pPr>
              <w:spacing w:before="72" w:after="120" w:afterLines="50"/>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日期</w:t>
            </w:r>
          </w:p>
        </w:tc>
        <w:tc>
          <w:tcPr>
            <w:tcW w:w="4063" w:type="dxa"/>
            <w:gridSpan w:val="13"/>
            <w:vAlign w:val="center"/>
          </w:tcPr>
          <w:p>
            <w:pPr>
              <w:spacing w:before="72" w:after="120" w:afterLines="50"/>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奖项名称</w:t>
            </w:r>
          </w:p>
        </w:tc>
        <w:tc>
          <w:tcPr>
            <w:tcW w:w="3780" w:type="dxa"/>
            <w:gridSpan w:val="10"/>
            <w:vAlign w:val="center"/>
          </w:tcPr>
          <w:p>
            <w:pPr>
              <w:spacing w:before="72" w:after="120" w:afterLines="50"/>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828" w:type="dxa"/>
            <w:vMerge w:val="continue"/>
            <w:vAlign w:val="center"/>
          </w:tcPr>
          <w:p>
            <w:pPr>
              <w:spacing w:before="72"/>
              <w:jc w:val="center"/>
              <w:rPr>
                <w:rFonts w:asciiTheme="majorEastAsia" w:hAnsiTheme="majorEastAsia" w:eastAsiaTheme="majorEastAsia"/>
                <w:b/>
                <w:color w:val="000000" w:themeColor="text1"/>
                <w:sz w:val="24"/>
                <w14:textFill>
                  <w14:solidFill>
                    <w14:schemeClr w14:val="tx1"/>
                  </w14:solidFill>
                </w14:textFill>
              </w:rPr>
            </w:pPr>
          </w:p>
        </w:tc>
        <w:tc>
          <w:tcPr>
            <w:tcW w:w="1260" w:type="dxa"/>
            <w:vAlign w:val="center"/>
          </w:tcPr>
          <w:p>
            <w:pPr>
              <w:spacing w:before="72" w:after="120" w:afterLines="50"/>
              <w:ind w:firstLine="240" w:firstLineChars="100"/>
              <w:rPr>
                <w:rFonts w:asciiTheme="majorEastAsia" w:hAnsiTheme="majorEastAsia" w:eastAsiaTheme="majorEastAsia"/>
                <w:color w:val="000000" w:themeColor="text1"/>
                <w:sz w:val="24"/>
                <w14:textFill>
                  <w14:solidFill>
                    <w14:schemeClr w14:val="tx1"/>
                  </w14:solidFill>
                </w14:textFill>
              </w:rPr>
            </w:pPr>
          </w:p>
        </w:tc>
        <w:tc>
          <w:tcPr>
            <w:tcW w:w="4063" w:type="dxa"/>
            <w:gridSpan w:val="13"/>
            <w:vAlign w:val="center"/>
          </w:tcPr>
          <w:p>
            <w:pPr>
              <w:spacing w:before="72" w:after="120" w:afterLines="50"/>
              <w:ind w:firstLine="240" w:firstLineChars="100"/>
              <w:rPr>
                <w:rFonts w:asciiTheme="majorEastAsia" w:hAnsiTheme="majorEastAsia" w:eastAsiaTheme="majorEastAsia"/>
                <w:color w:val="000000" w:themeColor="text1"/>
                <w:sz w:val="24"/>
                <w14:textFill>
                  <w14:solidFill>
                    <w14:schemeClr w14:val="tx1"/>
                  </w14:solidFill>
                </w14:textFill>
              </w:rPr>
            </w:pPr>
          </w:p>
        </w:tc>
        <w:tc>
          <w:tcPr>
            <w:tcW w:w="3780" w:type="dxa"/>
            <w:gridSpan w:val="10"/>
            <w:vAlign w:val="center"/>
          </w:tcPr>
          <w:p>
            <w:pPr>
              <w:spacing w:before="72" w:after="120" w:afterLines="50"/>
              <w:ind w:firstLine="240" w:firstLineChars="100"/>
              <w:rPr>
                <w:rFonts w:asciiTheme="majorEastAsia" w:hAnsiTheme="majorEastAsia" w:eastAsiaTheme="maj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828" w:type="dxa"/>
            <w:vMerge w:val="continue"/>
            <w:vAlign w:val="center"/>
          </w:tcPr>
          <w:p>
            <w:pPr>
              <w:spacing w:before="72"/>
              <w:jc w:val="center"/>
              <w:rPr>
                <w:rFonts w:asciiTheme="majorEastAsia" w:hAnsiTheme="majorEastAsia" w:eastAsiaTheme="majorEastAsia"/>
                <w:b/>
                <w:color w:val="000000" w:themeColor="text1"/>
                <w:sz w:val="24"/>
                <w14:textFill>
                  <w14:solidFill>
                    <w14:schemeClr w14:val="tx1"/>
                  </w14:solidFill>
                </w14:textFill>
              </w:rPr>
            </w:pPr>
          </w:p>
        </w:tc>
        <w:tc>
          <w:tcPr>
            <w:tcW w:w="1260" w:type="dxa"/>
            <w:vAlign w:val="center"/>
          </w:tcPr>
          <w:p>
            <w:pPr>
              <w:spacing w:before="72" w:after="120" w:afterLines="50"/>
              <w:ind w:firstLine="240" w:firstLineChars="100"/>
              <w:rPr>
                <w:rFonts w:asciiTheme="majorEastAsia" w:hAnsiTheme="majorEastAsia" w:eastAsiaTheme="majorEastAsia"/>
                <w:color w:val="000000" w:themeColor="text1"/>
                <w:sz w:val="24"/>
                <w14:textFill>
                  <w14:solidFill>
                    <w14:schemeClr w14:val="tx1"/>
                  </w14:solidFill>
                </w14:textFill>
              </w:rPr>
            </w:pPr>
          </w:p>
        </w:tc>
        <w:tc>
          <w:tcPr>
            <w:tcW w:w="4063" w:type="dxa"/>
            <w:gridSpan w:val="13"/>
            <w:vAlign w:val="center"/>
          </w:tcPr>
          <w:p>
            <w:pPr>
              <w:spacing w:before="72" w:after="120" w:afterLines="50"/>
              <w:ind w:firstLine="240" w:firstLineChars="100"/>
              <w:rPr>
                <w:rFonts w:asciiTheme="majorEastAsia" w:hAnsiTheme="majorEastAsia" w:eastAsiaTheme="majorEastAsia"/>
                <w:color w:val="000000" w:themeColor="text1"/>
                <w:sz w:val="24"/>
                <w14:textFill>
                  <w14:solidFill>
                    <w14:schemeClr w14:val="tx1"/>
                  </w14:solidFill>
                </w14:textFill>
              </w:rPr>
            </w:pPr>
          </w:p>
        </w:tc>
        <w:tc>
          <w:tcPr>
            <w:tcW w:w="3780" w:type="dxa"/>
            <w:gridSpan w:val="10"/>
            <w:vAlign w:val="center"/>
          </w:tcPr>
          <w:p>
            <w:pPr>
              <w:spacing w:before="72" w:after="120" w:afterLines="50"/>
              <w:ind w:firstLine="240" w:firstLineChars="100"/>
              <w:rPr>
                <w:rFonts w:asciiTheme="majorEastAsia" w:hAnsiTheme="majorEastAsia" w:eastAsiaTheme="maj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828" w:type="dxa"/>
            <w:vMerge w:val="continue"/>
            <w:vAlign w:val="center"/>
          </w:tcPr>
          <w:p>
            <w:pPr>
              <w:spacing w:before="72"/>
              <w:jc w:val="center"/>
              <w:rPr>
                <w:rFonts w:asciiTheme="majorEastAsia" w:hAnsiTheme="majorEastAsia" w:eastAsiaTheme="majorEastAsia"/>
                <w:b/>
                <w:color w:val="000000" w:themeColor="text1"/>
                <w:sz w:val="24"/>
                <w14:textFill>
                  <w14:solidFill>
                    <w14:schemeClr w14:val="tx1"/>
                  </w14:solidFill>
                </w14:textFill>
              </w:rPr>
            </w:pPr>
          </w:p>
        </w:tc>
        <w:tc>
          <w:tcPr>
            <w:tcW w:w="1260" w:type="dxa"/>
            <w:vAlign w:val="center"/>
          </w:tcPr>
          <w:p>
            <w:pPr>
              <w:spacing w:before="72" w:after="120" w:afterLines="50"/>
              <w:ind w:firstLine="240" w:firstLineChars="100"/>
              <w:rPr>
                <w:rFonts w:asciiTheme="majorEastAsia" w:hAnsiTheme="majorEastAsia" w:eastAsiaTheme="majorEastAsia"/>
                <w:color w:val="000000" w:themeColor="text1"/>
                <w:sz w:val="24"/>
                <w14:textFill>
                  <w14:solidFill>
                    <w14:schemeClr w14:val="tx1"/>
                  </w14:solidFill>
                </w14:textFill>
              </w:rPr>
            </w:pPr>
          </w:p>
        </w:tc>
        <w:tc>
          <w:tcPr>
            <w:tcW w:w="4063" w:type="dxa"/>
            <w:gridSpan w:val="13"/>
            <w:vAlign w:val="center"/>
          </w:tcPr>
          <w:p>
            <w:pPr>
              <w:spacing w:before="72" w:after="120" w:afterLines="50"/>
              <w:ind w:firstLine="240" w:firstLineChars="100"/>
              <w:rPr>
                <w:rFonts w:asciiTheme="majorEastAsia" w:hAnsiTheme="majorEastAsia" w:eastAsiaTheme="majorEastAsia"/>
                <w:color w:val="000000" w:themeColor="text1"/>
                <w:sz w:val="24"/>
                <w14:textFill>
                  <w14:solidFill>
                    <w14:schemeClr w14:val="tx1"/>
                  </w14:solidFill>
                </w14:textFill>
              </w:rPr>
            </w:pPr>
          </w:p>
        </w:tc>
        <w:tc>
          <w:tcPr>
            <w:tcW w:w="3780" w:type="dxa"/>
            <w:gridSpan w:val="10"/>
            <w:vAlign w:val="center"/>
          </w:tcPr>
          <w:p>
            <w:pPr>
              <w:spacing w:before="72" w:after="120" w:afterLines="50"/>
              <w:ind w:firstLine="240" w:firstLineChars="100"/>
              <w:rPr>
                <w:rFonts w:asciiTheme="majorEastAsia" w:hAnsiTheme="majorEastAsia" w:eastAsiaTheme="maj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828" w:type="dxa"/>
            <w:vMerge w:val="continue"/>
            <w:vAlign w:val="center"/>
          </w:tcPr>
          <w:p>
            <w:pPr>
              <w:spacing w:before="72"/>
              <w:jc w:val="center"/>
              <w:rPr>
                <w:rFonts w:asciiTheme="majorEastAsia" w:hAnsiTheme="majorEastAsia" w:eastAsiaTheme="majorEastAsia"/>
                <w:b/>
                <w:color w:val="000000" w:themeColor="text1"/>
                <w:sz w:val="24"/>
                <w14:textFill>
                  <w14:solidFill>
                    <w14:schemeClr w14:val="tx1"/>
                  </w14:solidFill>
                </w14:textFill>
              </w:rPr>
            </w:pPr>
          </w:p>
        </w:tc>
        <w:tc>
          <w:tcPr>
            <w:tcW w:w="1260" w:type="dxa"/>
            <w:vAlign w:val="center"/>
          </w:tcPr>
          <w:p>
            <w:pPr>
              <w:spacing w:before="72" w:after="120" w:afterLines="50"/>
              <w:ind w:firstLine="240" w:firstLineChars="100"/>
              <w:rPr>
                <w:rFonts w:asciiTheme="majorEastAsia" w:hAnsiTheme="majorEastAsia" w:eastAsiaTheme="majorEastAsia"/>
                <w:color w:val="000000" w:themeColor="text1"/>
                <w:sz w:val="24"/>
                <w14:textFill>
                  <w14:solidFill>
                    <w14:schemeClr w14:val="tx1"/>
                  </w14:solidFill>
                </w14:textFill>
              </w:rPr>
            </w:pPr>
          </w:p>
        </w:tc>
        <w:tc>
          <w:tcPr>
            <w:tcW w:w="4063" w:type="dxa"/>
            <w:gridSpan w:val="13"/>
            <w:vAlign w:val="center"/>
          </w:tcPr>
          <w:p>
            <w:pPr>
              <w:spacing w:before="72" w:after="120" w:afterLines="50"/>
              <w:ind w:firstLine="240" w:firstLineChars="100"/>
              <w:rPr>
                <w:rFonts w:asciiTheme="majorEastAsia" w:hAnsiTheme="majorEastAsia" w:eastAsiaTheme="majorEastAsia"/>
                <w:color w:val="000000" w:themeColor="text1"/>
                <w:sz w:val="24"/>
                <w14:textFill>
                  <w14:solidFill>
                    <w14:schemeClr w14:val="tx1"/>
                  </w14:solidFill>
                </w14:textFill>
              </w:rPr>
            </w:pPr>
          </w:p>
        </w:tc>
        <w:tc>
          <w:tcPr>
            <w:tcW w:w="3780" w:type="dxa"/>
            <w:gridSpan w:val="10"/>
            <w:vAlign w:val="center"/>
          </w:tcPr>
          <w:p>
            <w:pPr>
              <w:spacing w:before="72" w:after="120" w:afterLines="50"/>
              <w:ind w:firstLine="240" w:firstLineChars="100"/>
              <w:rPr>
                <w:rFonts w:asciiTheme="majorEastAsia" w:hAnsiTheme="majorEastAsia" w:eastAsiaTheme="maj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07" w:hRule="atLeast"/>
        </w:trPr>
        <w:tc>
          <w:tcPr>
            <w:tcW w:w="828" w:type="dxa"/>
            <w:vAlign w:val="center"/>
          </w:tcPr>
          <w:p>
            <w:pPr>
              <w:jc w:val="left"/>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申请理由</w:t>
            </w:r>
            <w:r>
              <w:rPr>
                <w:rFonts w:hint="eastAsia" w:asciiTheme="majorEastAsia" w:hAnsiTheme="majorEastAsia" w:eastAsiaTheme="majorEastAsia"/>
                <w:color w:val="000000" w:themeColor="text1"/>
                <w:sz w:val="18"/>
                <w:szCs w:val="18"/>
                <w14:textFill>
                  <w14:solidFill>
                    <w14:schemeClr w14:val="tx1"/>
                  </w14:solidFill>
                </w14:textFill>
              </w:rPr>
              <w:t>（200字）</w:t>
            </w:r>
          </w:p>
          <w:p>
            <w:pPr>
              <w:spacing w:before="72"/>
              <w:jc w:val="center"/>
              <w:rPr>
                <w:rFonts w:asciiTheme="majorEastAsia" w:hAnsiTheme="majorEastAsia" w:eastAsiaTheme="majorEastAsia"/>
                <w:b/>
                <w:color w:val="000000" w:themeColor="text1"/>
                <w:sz w:val="24"/>
                <w14:textFill>
                  <w14:solidFill>
                    <w14:schemeClr w14:val="tx1"/>
                  </w14:solidFill>
                </w14:textFill>
              </w:rPr>
            </w:pPr>
          </w:p>
        </w:tc>
        <w:tc>
          <w:tcPr>
            <w:tcW w:w="9103" w:type="dxa"/>
            <w:gridSpan w:val="24"/>
            <w:vAlign w:val="center"/>
          </w:tcPr>
          <w:p>
            <w:pPr>
              <w:spacing w:after="360" w:afterLines="150"/>
              <w:ind w:firstLine="4200" w:firstLineChars="1750"/>
              <w:rPr>
                <w:rFonts w:asciiTheme="majorEastAsia" w:hAnsiTheme="majorEastAsia" w:eastAsiaTheme="majorEastAsia"/>
                <w:color w:val="000000" w:themeColor="text1"/>
                <w:sz w:val="24"/>
                <w14:textFill>
                  <w14:solidFill>
                    <w14:schemeClr w14:val="tx1"/>
                  </w14:solidFill>
                </w14:textFill>
              </w:rPr>
            </w:pPr>
          </w:p>
          <w:p>
            <w:pPr>
              <w:spacing w:after="360" w:afterLines="150"/>
              <w:rPr>
                <w:rFonts w:asciiTheme="majorEastAsia" w:hAnsiTheme="majorEastAsia" w:eastAsiaTheme="majorEastAsia"/>
                <w:color w:val="000000" w:themeColor="text1"/>
                <w:sz w:val="24"/>
                <w14:textFill>
                  <w14:solidFill>
                    <w14:schemeClr w14:val="tx1"/>
                  </w14:solidFill>
                </w14:textFill>
              </w:rPr>
            </w:pPr>
          </w:p>
          <w:p>
            <w:pPr>
              <w:spacing w:after="360" w:afterLines="150"/>
              <w:ind w:firstLine="4200" w:firstLineChars="1750"/>
              <w:rPr>
                <w:rFonts w:asciiTheme="majorEastAsia" w:hAnsiTheme="majorEastAsia" w:eastAsiaTheme="majorEastAsia"/>
                <w:color w:val="000000" w:themeColor="text1"/>
                <w:sz w:val="24"/>
                <w14:textFill>
                  <w14:solidFill>
                    <w14:schemeClr w14:val="tx1"/>
                  </w14:solidFill>
                </w14:textFill>
              </w:rPr>
            </w:pPr>
          </w:p>
          <w:p>
            <w:pPr>
              <w:spacing w:after="360" w:afterLines="150"/>
              <w:ind w:firstLine="4200" w:firstLineChars="1750"/>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申请人签名（手签）：</w:t>
            </w:r>
          </w:p>
          <w:p>
            <w:pPr>
              <w:spacing w:before="120" w:beforeLines="50" w:after="240" w:afterLines="100"/>
              <w:ind w:firstLine="4212" w:firstLineChars="1755"/>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年   月   日</w:t>
            </w:r>
          </w:p>
        </w:tc>
      </w:tr>
    </w:tbl>
    <w:p>
      <w:pPr>
        <w:spacing w:line="600" w:lineRule="exact"/>
        <w:jc w:val="center"/>
        <w:rPr>
          <w:rFonts w:asciiTheme="majorEastAsia" w:hAnsiTheme="majorEastAsia" w:eastAsiaTheme="majorEastAsia"/>
          <w:color w:val="000000" w:themeColor="text1"/>
          <w:sz w:val="30"/>
          <w:szCs w:val="30"/>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学校：                     院系：                       学号：</w:t>
      </w:r>
    </w:p>
    <w:tbl>
      <w:tblPr>
        <w:tblStyle w:val="7"/>
        <w:tblW w:w="9986" w:type="dxa"/>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8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3" w:hRule="atLeast"/>
        </w:trPr>
        <w:tc>
          <w:tcPr>
            <w:tcW w:w="1323" w:type="dxa"/>
            <w:tcBorders>
              <w:top w:val="single" w:color="auto" w:sz="4" w:space="0"/>
              <w:left w:val="single" w:color="auto" w:sz="4" w:space="0"/>
              <w:bottom w:val="single" w:color="auto" w:sz="4" w:space="0"/>
              <w:right w:val="single" w:color="auto" w:sz="4" w:space="0"/>
            </w:tcBorders>
            <w:vAlign w:val="center"/>
          </w:tcPr>
          <w:p>
            <w:pPr>
              <w:tabs>
                <w:tab w:val="left" w:pos="5772"/>
                <w:tab w:val="left" w:pos="6342"/>
                <w:tab w:val="left" w:pos="6627"/>
                <w:tab w:val="left" w:pos="6957"/>
                <w:tab w:val="left" w:pos="7512"/>
                <w:tab w:val="left" w:pos="8022"/>
              </w:tabs>
              <w:jc w:val="center"/>
              <w:rPr>
                <w:rFonts w:asciiTheme="majorEastAsia" w:hAnsiTheme="majorEastAsia" w:eastAsiaTheme="majorEastAsia"/>
                <w:b/>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推荐理由</w:t>
            </w:r>
          </w:p>
          <w:p>
            <w:pPr>
              <w:tabs>
                <w:tab w:val="left" w:pos="5772"/>
                <w:tab w:val="left" w:pos="6342"/>
                <w:tab w:val="left" w:pos="6627"/>
                <w:tab w:val="left" w:pos="6957"/>
                <w:tab w:val="left" w:pos="7512"/>
                <w:tab w:val="left" w:pos="8022"/>
              </w:tabs>
              <w:jc w:val="center"/>
              <w:rPr>
                <w:rFonts w:asciiTheme="majorEastAsia" w:hAnsiTheme="majorEastAsia" w:eastAsiaTheme="majorEastAsia"/>
                <w:color w:val="000000" w:themeColor="text1"/>
                <w:sz w:val="18"/>
                <w:szCs w:val="18"/>
                <w14:textFill>
                  <w14:solidFill>
                    <w14:schemeClr w14:val="tx1"/>
                  </w14:solidFill>
                </w14:textFill>
              </w:rPr>
            </w:pPr>
            <w:r>
              <w:rPr>
                <w:rFonts w:hint="eastAsia" w:asciiTheme="majorEastAsia" w:hAnsiTheme="majorEastAsia" w:eastAsiaTheme="majorEastAsia"/>
                <w:color w:val="000000" w:themeColor="text1"/>
                <w:sz w:val="18"/>
                <w:szCs w:val="18"/>
                <w14:textFill>
                  <w14:solidFill>
                    <w14:schemeClr w14:val="tx1"/>
                  </w14:solidFill>
                </w14:textFill>
              </w:rPr>
              <w:t>（100字）</w:t>
            </w:r>
          </w:p>
        </w:tc>
        <w:tc>
          <w:tcPr>
            <w:tcW w:w="8663" w:type="dxa"/>
            <w:tcBorders>
              <w:top w:val="single" w:color="auto" w:sz="4" w:space="0"/>
              <w:left w:val="single" w:color="auto" w:sz="4" w:space="0"/>
              <w:bottom w:val="single" w:color="auto" w:sz="4" w:space="0"/>
              <w:right w:val="single" w:color="auto" w:sz="4" w:space="0"/>
            </w:tcBorders>
            <w:vAlign w:val="center"/>
          </w:tcPr>
          <w:p>
            <w:pPr>
              <w:ind w:firstLine="240" w:firstLineChars="100"/>
              <w:rPr>
                <w:rFonts w:asciiTheme="majorEastAsia" w:hAnsiTheme="majorEastAsia" w:eastAsiaTheme="majorEastAsia"/>
                <w:color w:val="000000" w:themeColor="text1"/>
                <w:sz w:val="24"/>
                <w14:textFill>
                  <w14:solidFill>
                    <w14:schemeClr w14:val="tx1"/>
                  </w14:solidFill>
                </w14:textFill>
              </w:rPr>
            </w:pPr>
          </w:p>
          <w:p>
            <w:pPr>
              <w:ind w:firstLine="240" w:firstLineChars="100"/>
              <w:rPr>
                <w:rFonts w:asciiTheme="majorEastAsia" w:hAnsiTheme="majorEastAsia" w:eastAsiaTheme="majorEastAsia"/>
                <w:color w:val="000000" w:themeColor="text1"/>
                <w:sz w:val="24"/>
                <w14:textFill>
                  <w14:solidFill>
                    <w14:schemeClr w14:val="tx1"/>
                  </w14:solidFill>
                </w14:textFill>
              </w:rPr>
            </w:pPr>
          </w:p>
          <w:p>
            <w:pPr>
              <w:ind w:firstLine="240" w:firstLineChars="100"/>
              <w:rPr>
                <w:rFonts w:asciiTheme="majorEastAsia" w:hAnsiTheme="majorEastAsia" w:eastAsiaTheme="majorEastAsia"/>
                <w:color w:val="000000" w:themeColor="text1"/>
                <w:sz w:val="24"/>
                <w14:textFill>
                  <w14:solidFill>
                    <w14:schemeClr w14:val="tx1"/>
                  </w14:solidFill>
                </w14:textFill>
              </w:rPr>
            </w:pPr>
          </w:p>
          <w:p>
            <w:pPr>
              <w:ind w:firstLine="240" w:firstLineChars="100"/>
              <w:rPr>
                <w:rFonts w:asciiTheme="majorEastAsia" w:hAnsiTheme="majorEastAsia" w:eastAsiaTheme="majorEastAsia"/>
                <w:color w:val="000000" w:themeColor="text1"/>
                <w:sz w:val="24"/>
                <w14:textFill>
                  <w14:solidFill>
                    <w14:schemeClr w14:val="tx1"/>
                  </w14:solidFill>
                </w14:textFill>
              </w:rPr>
            </w:pPr>
          </w:p>
          <w:p>
            <w:pPr>
              <w:ind w:firstLine="240" w:firstLineChars="100"/>
              <w:rPr>
                <w:rFonts w:asciiTheme="majorEastAsia" w:hAnsiTheme="majorEastAsia" w:eastAsiaTheme="majorEastAsia"/>
                <w:color w:val="000000" w:themeColor="text1"/>
                <w:sz w:val="24"/>
                <w14:textFill>
                  <w14:solidFill>
                    <w14:schemeClr w14:val="tx1"/>
                  </w14:solidFill>
                </w14:textFill>
              </w:rPr>
            </w:pPr>
          </w:p>
          <w:p>
            <w:pPr>
              <w:ind w:firstLine="240" w:firstLineChars="100"/>
              <w:rPr>
                <w:rFonts w:asciiTheme="majorEastAsia" w:hAnsiTheme="majorEastAsia" w:eastAsiaTheme="majorEastAsia"/>
                <w:color w:val="000000" w:themeColor="text1"/>
                <w:sz w:val="24"/>
                <w14:textFill>
                  <w14:solidFill>
                    <w14:schemeClr w14:val="tx1"/>
                  </w14:solidFill>
                </w14:textFill>
              </w:rPr>
            </w:pPr>
          </w:p>
          <w:p>
            <w:pPr>
              <w:ind w:firstLine="240" w:firstLineChars="100"/>
              <w:rPr>
                <w:rFonts w:asciiTheme="majorEastAsia" w:hAnsiTheme="majorEastAsia" w:eastAsiaTheme="majorEastAsia"/>
                <w:color w:val="000000" w:themeColor="text1"/>
                <w:sz w:val="24"/>
                <w14:textFill>
                  <w14:solidFill>
                    <w14:schemeClr w14:val="tx1"/>
                  </w14:solidFill>
                </w14:textFill>
              </w:rPr>
            </w:pPr>
          </w:p>
          <w:p>
            <w:pPr>
              <w:ind w:firstLine="240" w:firstLineChars="100"/>
              <w:rPr>
                <w:rFonts w:asciiTheme="majorEastAsia" w:hAnsiTheme="majorEastAsia" w:eastAsiaTheme="majorEastAsia"/>
                <w:color w:val="000000" w:themeColor="text1"/>
                <w:sz w:val="24"/>
                <w14:textFill>
                  <w14:solidFill>
                    <w14:schemeClr w14:val="tx1"/>
                  </w14:solidFill>
                </w14:textFill>
              </w:rPr>
            </w:pPr>
          </w:p>
          <w:p>
            <w:pPr>
              <w:ind w:firstLine="240" w:firstLineChars="100"/>
              <w:rPr>
                <w:rFonts w:asciiTheme="majorEastAsia" w:hAnsiTheme="majorEastAsia" w:eastAsiaTheme="majorEastAsia"/>
                <w:color w:val="000000" w:themeColor="text1"/>
                <w:sz w:val="24"/>
                <w14:textFill>
                  <w14:solidFill>
                    <w14:schemeClr w14:val="tx1"/>
                  </w14:solidFill>
                </w14:textFill>
              </w:rPr>
            </w:pPr>
          </w:p>
          <w:p>
            <w:pPr>
              <w:spacing w:after="240" w:afterLines="100"/>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推荐人（辅导员或班主任）签名：</w:t>
            </w:r>
          </w:p>
          <w:p>
            <w:pPr>
              <w:ind w:firstLine="5349" w:firstLineChars="2229"/>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7" w:hRule="atLeast"/>
        </w:trPr>
        <w:tc>
          <w:tcPr>
            <w:tcW w:w="1323" w:type="dxa"/>
            <w:tcBorders>
              <w:top w:val="single" w:color="auto" w:sz="4" w:space="0"/>
              <w:left w:val="single" w:color="auto" w:sz="4" w:space="0"/>
              <w:bottom w:val="single" w:color="auto" w:sz="4" w:space="0"/>
              <w:right w:val="single" w:color="auto" w:sz="4" w:space="0"/>
            </w:tcBorders>
            <w:vAlign w:val="center"/>
          </w:tcPr>
          <w:p>
            <w:pPr>
              <w:spacing w:before="120" w:beforeLines="50"/>
              <w:jc w:val="center"/>
              <w:rPr>
                <w:rFonts w:asciiTheme="majorEastAsia" w:hAnsiTheme="majorEastAsia" w:eastAsiaTheme="majorEastAsia"/>
                <w:b/>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院</w:t>
            </w:r>
          </w:p>
          <w:p>
            <w:pPr>
              <w:spacing w:before="120" w:beforeLines="50"/>
              <w:jc w:val="center"/>
              <w:rPr>
                <w:rFonts w:asciiTheme="majorEastAsia" w:hAnsiTheme="majorEastAsia" w:eastAsiaTheme="majorEastAsia"/>
                <w:b/>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（系）</w:t>
            </w:r>
          </w:p>
          <w:p>
            <w:pPr>
              <w:spacing w:before="120" w:beforeLines="50"/>
              <w:jc w:val="center"/>
              <w:rPr>
                <w:rFonts w:asciiTheme="majorEastAsia" w:hAnsiTheme="majorEastAsia" w:eastAsiaTheme="majorEastAsia"/>
                <w:b/>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意</w:t>
            </w:r>
          </w:p>
          <w:p>
            <w:pPr>
              <w:spacing w:before="120" w:beforeLines="50"/>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见</w:t>
            </w:r>
          </w:p>
          <w:p>
            <w:pPr>
              <w:tabs>
                <w:tab w:val="left" w:pos="6777"/>
                <w:tab w:val="left" w:pos="7122"/>
                <w:tab w:val="left" w:pos="7452"/>
                <w:tab w:val="left" w:pos="8007"/>
              </w:tabs>
              <w:spacing w:after="120" w:afterLines="50"/>
              <w:jc w:val="center"/>
              <w:rPr>
                <w:rFonts w:asciiTheme="majorEastAsia" w:hAnsiTheme="majorEastAsia" w:eastAsiaTheme="majorEastAsia"/>
                <w:color w:val="000000" w:themeColor="text1"/>
                <w:sz w:val="24"/>
                <w14:textFill>
                  <w14:solidFill>
                    <w14:schemeClr w14:val="tx1"/>
                  </w14:solidFill>
                </w14:textFill>
              </w:rPr>
            </w:pPr>
          </w:p>
        </w:tc>
        <w:tc>
          <w:tcPr>
            <w:tcW w:w="8663" w:type="dxa"/>
            <w:tcBorders>
              <w:top w:val="single" w:color="auto" w:sz="4" w:space="0"/>
              <w:left w:val="single" w:color="auto" w:sz="4" w:space="0"/>
              <w:bottom w:val="single" w:color="auto" w:sz="4" w:space="0"/>
              <w:right w:val="single" w:color="auto" w:sz="4" w:space="0"/>
            </w:tcBorders>
            <w:vAlign w:val="center"/>
          </w:tcPr>
          <w:p>
            <w:pPr>
              <w:ind w:firstLine="5040" w:firstLineChars="2100"/>
              <w:rPr>
                <w:rFonts w:asciiTheme="majorEastAsia" w:hAnsiTheme="majorEastAsia" w:eastAsiaTheme="majorEastAsia"/>
                <w:color w:val="000000" w:themeColor="text1"/>
                <w:sz w:val="24"/>
                <w14:textFill>
                  <w14:solidFill>
                    <w14:schemeClr w14:val="tx1"/>
                  </w14:solidFill>
                </w14:textFill>
              </w:rPr>
            </w:pPr>
          </w:p>
          <w:p>
            <w:pPr>
              <w:ind w:firstLine="5040" w:firstLineChars="2100"/>
              <w:rPr>
                <w:rFonts w:asciiTheme="majorEastAsia" w:hAnsiTheme="majorEastAsia" w:eastAsiaTheme="majorEastAsia"/>
                <w:color w:val="000000" w:themeColor="text1"/>
                <w:sz w:val="24"/>
                <w14:textFill>
                  <w14:solidFill>
                    <w14:schemeClr w14:val="tx1"/>
                  </w14:solidFill>
                </w14:textFill>
              </w:rPr>
            </w:pPr>
          </w:p>
          <w:p>
            <w:pPr>
              <w:ind w:firstLine="5040" w:firstLineChars="2100"/>
              <w:rPr>
                <w:rFonts w:asciiTheme="majorEastAsia" w:hAnsiTheme="majorEastAsia" w:eastAsiaTheme="majorEastAsia"/>
                <w:color w:val="000000" w:themeColor="text1"/>
                <w:sz w:val="24"/>
                <w14:textFill>
                  <w14:solidFill>
                    <w14:schemeClr w14:val="tx1"/>
                  </w14:solidFill>
                </w14:textFill>
              </w:rPr>
            </w:pPr>
          </w:p>
          <w:p>
            <w:pPr>
              <w:ind w:firstLine="5040" w:firstLineChars="2100"/>
              <w:rPr>
                <w:rFonts w:asciiTheme="majorEastAsia" w:hAnsiTheme="majorEastAsia" w:eastAsiaTheme="majorEastAsia"/>
                <w:color w:val="000000" w:themeColor="text1"/>
                <w:sz w:val="24"/>
                <w14:textFill>
                  <w14:solidFill>
                    <w14:schemeClr w14:val="tx1"/>
                  </w14:solidFill>
                </w14:textFill>
              </w:rPr>
            </w:pPr>
          </w:p>
          <w:p>
            <w:pPr>
              <w:ind w:firstLine="5040" w:firstLineChars="2100"/>
              <w:rPr>
                <w:rFonts w:asciiTheme="majorEastAsia" w:hAnsiTheme="majorEastAsia" w:eastAsiaTheme="majorEastAsia"/>
                <w:color w:val="000000" w:themeColor="text1"/>
                <w:sz w:val="24"/>
                <w14:textFill>
                  <w14:solidFill>
                    <w14:schemeClr w14:val="tx1"/>
                  </w14:solidFill>
                </w14:textFill>
              </w:rPr>
            </w:pPr>
          </w:p>
          <w:p>
            <w:pPr>
              <w:ind w:firstLine="5040" w:firstLineChars="2100"/>
              <w:rPr>
                <w:rFonts w:asciiTheme="majorEastAsia" w:hAnsiTheme="majorEastAsia" w:eastAsiaTheme="majorEastAsia"/>
                <w:color w:val="000000" w:themeColor="text1"/>
                <w:sz w:val="24"/>
                <w14:textFill>
                  <w14:solidFill>
                    <w14:schemeClr w14:val="tx1"/>
                  </w14:solidFill>
                </w14:textFill>
              </w:rPr>
            </w:pPr>
          </w:p>
          <w:p>
            <w:pPr>
              <w:widowControl/>
              <w:tabs>
                <w:tab w:val="left" w:pos="5247"/>
              </w:tabs>
              <w:spacing w:before="120" w:beforeLines="50" w:after="240" w:afterLines="100"/>
              <w:jc w:val="left"/>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院系主管学生工作领导签名：</w:t>
            </w:r>
          </w:p>
          <w:p>
            <w:pPr>
              <w:widowControl/>
              <w:tabs>
                <w:tab w:val="left" w:pos="5247"/>
              </w:tabs>
              <w:spacing w:before="120" w:beforeLines="50"/>
              <w:jc w:val="left"/>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（院系公章）</w:t>
            </w:r>
          </w:p>
          <w:p>
            <w:pPr>
              <w:widowControl/>
              <w:tabs>
                <w:tab w:val="left" w:pos="5247"/>
              </w:tabs>
              <w:spacing w:before="240" w:beforeLines="100"/>
              <w:ind w:firstLine="5472" w:firstLineChars="2280"/>
              <w:jc w:val="left"/>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2" w:hRule="atLeast"/>
        </w:trPr>
        <w:tc>
          <w:tcPr>
            <w:tcW w:w="1323" w:type="dxa"/>
            <w:tcBorders>
              <w:top w:val="single" w:color="auto" w:sz="4" w:space="0"/>
              <w:left w:val="single" w:color="auto" w:sz="4" w:space="0"/>
              <w:bottom w:val="single" w:color="auto" w:sz="4" w:space="0"/>
              <w:right w:val="single" w:color="auto" w:sz="4" w:space="0"/>
            </w:tcBorders>
            <w:vAlign w:val="center"/>
          </w:tcPr>
          <w:p>
            <w:pPr>
              <w:spacing w:before="120" w:beforeLines="50" w:after="120" w:afterLines="50" w:line="400" w:lineRule="exact"/>
              <w:jc w:val="center"/>
              <w:rPr>
                <w:rFonts w:asciiTheme="majorEastAsia" w:hAnsiTheme="majorEastAsia" w:eastAsiaTheme="majorEastAsia"/>
                <w:b/>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学</w:t>
            </w:r>
          </w:p>
          <w:p>
            <w:pPr>
              <w:spacing w:before="120" w:beforeLines="50" w:after="120" w:afterLines="50" w:line="400" w:lineRule="exact"/>
              <w:jc w:val="center"/>
              <w:rPr>
                <w:rFonts w:asciiTheme="majorEastAsia" w:hAnsiTheme="majorEastAsia" w:eastAsiaTheme="majorEastAsia"/>
                <w:b/>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校</w:t>
            </w:r>
          </w:p>
          <w:p>
            <w:pPr>
              <w:spacing w:before="120" w:beforeLines="50" w:after="120" w:afterLines="50" w:line="400" w:lineRule="exact"/>
              <w:jc w:val="center"/>
              <w:rPr>
                <w:rFonts w:asciiTheme="majorEastAsia" w:hAnsiTheme="majorEastAsia" w:eastAsiaTheme="majorEastAsia"/>
                <w:b/>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意</w:t>
            </w:r>
          </w:p>
          <w:p>
            <w:pPr>
              <w:spacing w:before="120" w:beforeLines="50" w:after="120" w:afterLines="50" w:line="400" w:lineRule="exact"/>
              <w:jc w:val="center"/>
              <w:rPr>
                <w:rFonts w:asciiTheme="majorEastAsia" w:hAnsiTheme="majorEastAsia" w:eastAsiaTheme="majorEastAsia"/>
                <w:b/>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见</w:t>
            </w:r>
          </w:p>
        </w:tc>
        <w:tc>
          <w:tcPr>
            <w:tcW w:w="8663" w:type="dxa"/>
            <w:tcBorders>
              <w:top w:val="single" w:color="auto" w:sz="4" w:space="0"/>
              <w:left w:val="single" w:color="auto" w:sz="4" w:space="0"/>
              <w:bottom w:val="single" w:color="auto" w:sz="4" w:space="0"/>
              <w:right w:val="single" w:color="auto" w:sz="4" w:space="0"/>
            </w:tcBorders>
            <w:vAlign w:val="center"/>
          </w:tcPr>
          <w:p>
            <w:pPr>
              <w:spacing w:before="240" w:beforeLines="100" w:after="120" w:afterLines="50" w:line="500" w:lineRule="exact"/>
              <w:ind w:firstLine="480" w:firstLineChars="200"/>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经评审，并在校内公示个工作日，无异议，现报请批准该同学获得国家奖学金。</w:t>
            </w:r>
          </w:p>
          <w:p>
            <w:pPr>
              <w:rPr>
                <w:rFonts w:asciiTheme="majorEastAsia" w:hAnsiTheme="majorEastAsia" w:eastAsiaTheme="majorEastAsia"/>
                <w:color w:val="000000" w:themeColor="text1"/>
                <w:sz w:val="24"/>
                <w14:textFill>
                  <w14:solidFill>
                    <w14:schemeClr w14:val="tx1"/>
                  </w14:solidFill>
                </w14:textFill>
              </w:rPr>
            </w:pPr>
          </w:p>
          <w:p>
            <w:pPr>
              <w:tabs>
                <w:tab w:val="left" w:pos="5967"/>
              </w:tabs>
              <w:rPr>
                <w:rFonts w:asciiTheme="majorEastAsia" w:hAnsiTheme="majorEastAsia" w:eastAsiaTheme="majorEastAsia"/>
                <w:color w:val="000000" w:themeColor="text1"/>
                <w:sz w:val="24"/>
                <w14:textFill>
                  <w14:solidFill>
                    <w14:schemeClr w14:val="tx1"/>
                  </w14:solidFill>
                </w14:textFill>
              </w:rPr>
            </w:pPr>
          </w:p>
          <w:p>
            <w:pPr>
              <w:tabs>
                <w:tab w:val="left" w:pos="5322"/>
                <w:tab w:val="left" w:pos="5712"/>
                <w:tab w:val="left" w:pos="5967"/>
              </w:tabs>
              <w:ind w:firstLine="5640" w:firstLineChars="2350"/>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（学校公章）</w:t>
            </w:r>
          </w:p>
          <w:p>
            <w:pPr>
              <w:rPr>
                <w:rFonts w:asciiTheme="majorEastAsia" w:hAnsiTheme="majorEastAsia" w:eastAsiaTheme="majorEastAsia"/>
                <w:color w:val="000000" w:themeColor="text1"/>
                <w:sz w:val="24"/>
                <w14:textFill>
                  <w14:solidFill>
                    <w14:schemeClr w14:val="tx1"/>
                  </w14:solidFill>
                </w14:textFill>
              </w:rPr>
            </w:pPr>
          </w:p>
          <w:p>
            <w:pPr>
              <w:tabs>
                <w:tab w:val="left" w:pos="6009"/>
                <w:tab w:val="left" w:pos="6282"/>
                <w:tab w:val="left" w:pos="6729"/>
                <w:tab w:val="left" w:pos="6999"/>
                <w:tab w:val="left" w:pos="7569"/>
                <w:tab w:val="left" w:pos="7779"/>
                <w:tab w:val="left" w:pos="8052"/>
              </w:tabs>
              <w:spacing w:after="120" w:afterLines="50"/>
              <w:ind w:right="143" w:rightChars="68"/>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 xml:space="preserve">                              年   月   日</w:t>
            </w:r>
          </w:p>
        </w:tc>
      </w:tr>
    </w:tbl>
    <w:p>
      <w:pPr>
        <w:spacing w:before="120" w:beforeLines="50"/>
        <w:ind w:firstLine="5565" w:firstLineChars="2650"/>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制表：全国学生资助管理中心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宋体" w:asciiTheme="majorEastAsia" w:hAnsiTheme="majorEastAsia" w:eastAsiaTheme="majorEastAsia"/>
          <w:b/>
          <w:bCs/>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方正小标宋_GBK" w:hAnsi="方正小标宋_GBK" w:eastAsia="方正小标宋_GBK" w:cs="方正小标宋_GBK"/>
          <w:b/>
          <w:bCs/>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方正小标宋_GBK" w:hAnsi="方正小标宋_GBK" w:eastAsia="方正小标宋_GBK" w:cs="方正小标宋_GBK"/>
          <w:b/>
          <w:bCs/>
          <w:color w:val="000000" w:themeColor="text1"/>
          <w:kern w:val="0"/>
          <w:sz w:val="44"/>
          <w:szCs w:val="44"/>
          <w14:textFill>
            <w14:solidFill>
              <w14:schemeClr w14:val="tx1"/>
            </w14:solidFill>
          </w14:textFill>
        </w:rPr>
      </w:pPr>
      <w:r>
        <w:rPr>
          <w:rFonts w:hint="eastAsia" w:ascii="方正小标宋_GBK" w:hAnsi="方正小标宋_GBK" w:eastAsia="方正小标宋_GBK" w:cs="方正小标宋_GBK"/>
          <w:b/>
          <w:bCs/>
          <w:color w:val="000000" w:themeColor="text1"/>
          <w:kern w:val="0"/>
          <w:sz w:val="44"/>
          <w:szCs w:val="44"/>
          <w14:textFill>
            <w14:solidFill>
              <w14:schemeClr w14:val="tx1"/>
            </w14:solidFill>
          </w14:textFill>
        </w:rPr>
        <w:t>《国家奖学金申请审批表》填写说明</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仿宋_GB2312" w:hAnsi="仿宋_GB2312" w:eastAsia="仿宋_GB2312" w:cs="仿宋_GB2312"/>
          <w:b/>
          <w:bCs/>
          <w:color w:val="000000" w:themeColor="text1"/>
          <w:kern w:val="0"/>
          <w:sz w:val="32"/>
          <w:szCs w:val="32"/>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640" w:firstLineChars="200"/>
        <w:jc w:val="left"/>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各高校从全国学生资助管理中心网站</w:t>
      </w:r>
      <w:r>
        <w:rPr>
          <w:rFonts w:hint="eastAsia" w:ascii="仿宋_GB2312" w:hAnsi="仿宋_GB2312" w:eastAsia="仿宋_GB2312" w:cs="仿宋_GB2312"/>
          <w:color w:val="000000" w:themeColor="text1"/>
          <w:spacing w:val="-11"/>
          <w:kern w:val="0"/>
          <w:sz w:val="24"/>
          <w:szCs w:val="24"/>
          <w14:textFill>
            <w14:solidFill>
              <w14:schemeClr w14:val="tx1"/>
            </w14:solidFill>
          </w14:textFill>
        </w:rPr>
        <w:t>（http：//www.xszz.cee.edu.cn）</w:t>
      </w:r>
      <w:r>
        <w:rPr>
          <w:rFonts w:hint="eastAsia" w:ascii="仿宋_GB2312" w:hAnsi="仿宋_GB2312" w:eastAsia="仿宋_GB2312" w:cs="仿宋_GB2312"/>
          <w:color w:val="000000" w:themeColor="text1"/>
          <w:kern w:val="0"/>
          <w:sz w:val="32"/>
          <w:szCs w:val="32"/>
          <w14:textFill>
            <w14:solidFill>
              <w14:schemeClr w14:val="tx1"/>
            </w14:solidFill>
          </w14:textFill>
        </w:rPr>
        <w:t>下载或复印《国家奖学金申请审批表》，组织人员认真填写。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640" w:firstLineChars="200"/>
        <w:jc w:val="left"/>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1.表格为一页，正反两面，不得随意增加页数。表格填写应当字迹清晰、信息完整，不得涂改数据或出现空白项。</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640" w:firstLineChars="200"/>
        <w:jc w:val="left"/>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2.表格标题中学年的填写为评审工作开始所在学年的上一学年。如2020年秋季学期填表，应填写“2019－2020学年”，以此类推。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640" w:firstLineChars="200"/>
        <w:jc w:val="left"/>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3.表格中“基本情况”和“申请理由”栏由学生本人填写，其他各项必须由学院有关部门填写。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640" w:firstLineChars="200"/>
        <w:jc w:val="left"/>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4.表格中学习成绩、综合考评成绩排名的范围由各高校自行确定，学院、院系、年级、专业、班级排名均可，但必须注明评选范围的总人数。</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640" w:firstLineChars="200"/>
        <w:jc w:val="left"/>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5.表格中“申请理由”栏的填写应当全面详实，能够如实反映学生学习成绩优异、社会实践、创新能力、综合素质等方面特别突出。字数控制在200字左右。</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640" w:firstLineChars="200"/>
        <w:jc w:val="left"/>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6.表格中“推荐意见”栏的填写应当简明扼要，字数控制在100字左右。推荐人必须是申请学生的辅导员或班主任，其他人无权推荐。</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640" w:firstLineChars="200"/>
        <w:jc w:val="left"/>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7.表格必须体现学院各级部门的意见，推荐人和学院各院系主管学生工作的领导同志必须签名，不得由他人代写推荐意见或签名。</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640" w:firstLineChars="200"/>
        <w:jc w:val="left"/>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8.表格中“学校意见”栏必须加盖学院公章。设立院（系）的学院必须加盖院（系）公章，不设立院（系）的学院，必须在“院（系）意见”栏中说明。表格中凡需签名之处，必须由相关人员亲手签写。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640" w:firstLineChars="200"/>
        <w:jc w:val="left"/>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9.表格上报一律使用原件，不得使用复印件。学生成绩单、获奖证书等证明材料只需经过学院审查，不需随表报送。上报材料经评审后不予退回，各高校根据需要自行准备存档材料。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宋体" w:asciiTheme="majorEastAsia" w:hAnsiTheme="majorEastAsia" w:eastAsiaTheme="majorEastAsia"/>
          <w:color w:val="000000" w:themeColor="text1"/>
          <w:kern w:val="0"/>
          <w:sz w:val="28"/>
          <w:szCs w:val="28"/>
          <w14:textFill>
            <w14:solidFill>
              <w14:schemeClr w14:val="tx1"/>
            </w14:solidFill>
          </w14:textFill>
        </w:rPr>
        <w:sectPr>
          <w:footerReference r:id="rId3" w:type="default"/>
          <w:pgSz w:w="11906" w:h="16838"/>
          <w:pgMar w:top="2098" w:right="1474" w:bottom="1984" w:left="1587" w:header="851" w:footer="992" w:gutter="0"/>
          <w:pgNumType w:fmt="numberInDash"/>
          <w:cols w:space="425" w:num="1"/>
          <w:docGrid w:linePitch="312" w:charSpace="0"/>
        </w:sect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附件2</w:t>
      </w:r>
    </w:p>
    <w:tbl>
      <w:tblPr>
        <w:tblStyle w:val="7"/>
        <w:tblW w:w="15168" w:type="dxa"/>
        <w:tblInd w:w="-176" w:type="dxa"/>
        <w:tblLayout w:type="fixed"/>
        <w:tblCellMar>
          <w:top w:w="0" w:type="dxa"/>
          <w:left w:w="108" w:type="dxa"/>
          <w:bottom w:w="0" w:type="dxa"/>
          <w:right w:w="108" w:type="dxa"/>
        </w:tblCellMar>
      </w:tblPr>
      <w:tblGrid>
        <w:gridCol w:w="568"/>
        <w:gridCol w:w="1134"/>
        <w:gridCol w:w="142"/>
        <w:gridCol w:w="1842"/>
        <w:gridCol w:w="142"/>
        <w:gridCol w:w="1134"/>
        <w:gridCol w:w="992"/>
        <w:gridCol w:w="142"/>
        <w:gridCol w:w="1559"/>
        <w:gridCol w:w="142"/>
        <w:gridCol w:w="1276"/>
        <w:gridCol w:w="850"/>
        <w:gridCol w:w="1134"/>
        <w:gridCol w:w="709"/>
        <w:gridCol w:w="709"/>
        <w:gridCol w:w="850"/>
        <w:gridCol w:w="1843"/>
      </w:tblGrid>
      <w:tr>
        <w:tblPrEx>
          <w:tblLayout w:type="fixed"/>
          <w:tblCellMar>
            <w:top w:w="0" w:type="dxa"/>
            <w:left w:w="108" w:type="dxa"/>
            <w:bottom w:w="0" w:type="dxa"/>
            <w:right w:w="108" w:type="dxa"/>
          </w:tblCellMar>
        </w:tblPrEx>
        <w:trPr>
          <w:trHeight w:val="450" w:hRule="atLeast"/>
        </w:trPr>
        <w:tc>
          <w:tcPr>
            <w:tcW w:w="1702" w:type="dxa"/>
            <w:gridSpan w:val="2"/>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36"/>
                <w:szCs w:val="36"/>
                <w14:textFill>
                  <w14:solidFill>
                    <w14:schemeClr w14:val="tx1"/>
                  </w14:solidFill>
                </w14:textFill>
              </w:rPr>
            </w:pPr>
          </w:p>
        </w:tc>
        <w:tc>
          <w:tcPr>
            <w:tcW w:w="1984" w:type="dxa"/>
            <w:gridSpan w:val="2"/>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36"/>
                <w:szCs w:val="36"/>
                <w14:textFill>
                  <w14:solidFill>
                    <w14:schemeClr w14:val="tx1"/>
                  </w14:solidFill>
                </w14:textFill>
              </w:rPr>
            </w:pPr>
          </w:p>
        </w:tc>
        <w:tc>
          <w:tcPr>
            <w:tcW w:w="1276" w:type="dxa"/>
            <w:gridSpan w:val="2"/>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992" w:type="dxa"/>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701" w:type="dxa"/>
            <w:gridSpan w:val="2"/>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418" w:type="dxa"/>
            <w:gridSpan w:val="2"/>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850" w:type="dxa"/>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134" w:type="dxa"/>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709" w:type="dxa"/>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709" w:type="dxa"/>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850" w:type="dxa"/>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843" w:type="dxa"/>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r>
      <w:tr>
        <w:tblPrEx>
          <w:tblLayout w:type="fixed"/>
          <w:tblCellMar>
            <w:top w:w="0" w:type="dxa"/>
            <w:left w:w="108" w:type="dxa"/>
            <w:bottom w:w="0" w:type="dxa"/>
            <w:right w:w="108" w:type="dxa"/>
          </w:tblCellMar>
        </w:tblPrEx>
        <w:trPr>
          <w:trHeight w:val="570" w:hRule="atLeast"/>
        </w:trPr>
        <w:tc>
          <w:tcPr>
            <w:tcW w:w="15168" w:type="dxa"/>
            <w:gridSpan w:val="17"/>
            <w:tcBorders>
              <w:top w:val="nil"/>
              <w:left w:val="nil"/>
              <w:bottom w:val="nil"/>
              <w:right w:val="nil"/>
            </w:tcBorders>
            <w:shd w:val="clear" w:color="auto" w:fill="auto"/>
            <w:vAlign w:val="center"/>
          </w:tcPr>
          <w:p>
            <w:pPr>
              <w:widowControl/>
              <w:jc w:val="center"/>
              <w:rPr>
                <w:rFonts w:cs="宋体" w:asciiTheme="majorEastAsia" w:hAnsiTheme="majorEastAsia" w:eastAsiaTheme="majorEastAsia"/>
                <w:b/>
                <w:bCs/>
                <w:color w:val="000000" w:themeColor="text1"/>
                <w:kern w:val="0"/>
                <w:sz w:val="40"/>
                <w:szCs w:val="40"/>
                <w:u w:val="single"/>
                <w14:textFill>
                  <w14:solidFill>
                    <w14:schemeClr w14:val="tx1"/>
                  </w14:solidFill>
                </w14:textFill>
              </w:rPr>
            </w:pPr>
            <w:r>
              <w:rPr>
                <w:rFonts w:hint="eastAsia" w:asciiTheme="majorEastAsia" w:hAnsiTheme="majorEastAsia" w:eastAsiaTheme="majorEastAsia"/>
                <w:b/>
                <w:color w:val="000000" w:themeColor="text1"/>
                <w:sz w:val="36"/>
                <w:szCs w:val="36"/>
                <w14:textFill>
                  <w14:solidFill>
                    <w14:schemeClr w14:val="tx1"/>
                  </w14:solidFill>
                </w14:textFill>
              </w:rPr>
              <w:t>（     -     ）</w:t>
            </w:r>
            <w:r>
              <w:rPr>
                <w:rFonts w:hint="eastAsia" w:cs="宋体" w:asciiTheme="majorEastAsia" w:hAnsiTheme="majorEastAsia" w:eastAsiaTheme="majorEastAsia"/>
                <w:b/>
                <w:bCs/>
                <w:color w:val="000000" w:themeColor="text1"/>
                <w:kern w:val="0"/>
                <w:sz w:val="40"/>
                <w:szCs w:val="40"/>
                <w14:textFill>
                  <w14:solidFill>
                    <w14:schemeClr w14:val="tx1"/>
                  </w14:solidFill>
                </w14:textFill>
              </w:rPr>
              <w:t>学年度普通高等学校国家奖学金获奖学生初审名单表</w:t>
            </w:r>
          </w:p>
        </w:tc>
      </w:tr>
      <w:tr>
        <w:tblPrEx>
          <w:tblLayout w:type="fixed"/>
          <w:tblCellMar>
            <w:top w:w="0" w:type="dxa"/>
            <w:left w:w="108" w:type="dxa"/>
            <w:bottom w:w="0" w:type="dxa"/>
            <w:right w:w="108" w:type="dxa"/>
          </w:tblCellMar>
        </w:tblPrEx>
        <w:trPr>
          <w:trHeight w:val="600" w:hRule="atLeast"/>
        </w:trPr>
        <w:tc>
          <w:tcPr>
            <w:tcW w:w="3828" w:type="dxa"/>
            <w:gridSpan w:val="5"/>
            <w:tcBorders>
              <w:top w:val="nil"/>
              <w:left w:val="nil"/>
              <w:bottom w:val="single" w:color="auto" w:sz="4" w:space="0"/>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学校名称：</w:t>
            </w:r>
          </w:p>
        </w:tc>
        <w:tc>
          <w:tcPr>
            <w:tcW w:w="1134" w:type="dxa"/>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（公章）</w:t>
            </w:r>
          </w:p>
        </w:tc>
        <w:tc>
          <w:tcPr>
            <w:tcW w:w="1134" w:type="dxa"/>
            <w:gridSpan w:val="2"/>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p>
        </w:tc>
        <w:tc>
          <w:tcPr>
            <w:tcW w:w="1701" w:type="dxa"/>
            <w:gridSpan w:val="2"/>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276" w:type="dxa"/>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850" w:type="dxa"/>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134" w:type="dxa"/>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4111" w:type="dxa"/>
            <w:gridSpan w:val="4"/>
            <w:tcBorders>
              <w:top w:val="nil"/>
              <w:left w:val="nil"/>
              <w:bottom w:val="single" w:color="auto" w:sz="4" w:space="0"/>
              <w:right w:val="nil"/>
            </w:tcBorders>
            <w:shd w:val="clear" w:color="auto" w:fill="auto"/>
            <w:vAlign w:val="center"/>
          </w:tcPr>
          <w:p>
            <w:pPr>
              <w:widowControl/>
              <w:jc w:val="righ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填表日期：    年   月   日</w:t>
            </w:r>
          </w:p>
        </w:tc>
      </w:tr>
      <w:tr>
        <w:tblPrEx>
          <w:tblLayout w:type="fixed"/>
          <w:tblCellMar>
            <w:top w:w="0" w:type="dxa"/>
            <w:left w:w="108" w:type="dxa"/>
            <w:bottom w:w="0" w:type="dxa"/>
            <w:right w:w="108" w:type="dxa"/>
          </w:tblCellMar>
        </w:tblPrEx>
        <w:trPr>
          <w:trHeight w:val="570"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序号</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学生姓名</w:t>
            </w:r>
          </w:p>
        </w:tc>
        <w:tc>
          <w:tcPr>
            <w:tcW w:w="19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公民身份证号码</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院系</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专业</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班级</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联系方式</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学号</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考生号</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性别</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民族</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入学年月</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银行账号</w:t>
            </w:r>
          </w:p>
        </w:tc>
      </w:tr>
      <w:tr>
        <w:tblPrEx>
          <w:tblLayout w:type="fixed"/>
          <w:tblCellMar>
            <w:top w:w="0" w:type="dxa"/>
            <w:left w:w="108" w:type="dxa"/>
            <w:bottom w:w="0" w:type="dxa"/>
            <w:right w:w="108" w:type="dxa"/>
          </w:tblCellMar>
        </w:tblPrEx>
        <w:trPr>
          <w:trHeight w:val="432"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1</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9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r>
      <w:tr>
        <w:tblPrEx>
          <w:tblLayout w:type="fixed"/>
          <w:tblCellMar>
            <w:top w:w="0" w:type="dxa"/>
            <w:left w:w="108" w:type="dxa"/>
            <w:bottom w:w="0" w:type="dxa"/>
            <w:right w:w="108" w:type="dxa"/>
          </w:tblCellMar>
        </w:tblPrEx>
        <w:trPr>
          <w:trHeight w:val="432"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2</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9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r>
      <w:tr>
        <w:tblPrEx>
          <w:tblLayout w:type="fixed"/>
          <w:tblCellMar>
            <w:top w:w="0" w:type="dxa"/>
            <w:left w:w="108" w:type="dxa"/>
            <w:bottom w:w="0" w:type="dxa"/>
            <w:right w:w="108" w:type="dxa"/>
          </w:tblCellMar>
        </w:tblPrEx>
        <w:trPr>
          <w:trHeight w:val="432"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3</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9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r>
      <w:tr>
        <w:tblPrEx>
          <w:tblLayout w:type="fixed"/>
          <w:tblCellMar>
            <w:top w:w="0" w:type="dxa"/>
            <w:left w:w="108" w:type="dxa"/>
            <w:bottom w:w="0" w:type="dxa"/>
            <w:right w:w="108" w:type="dxa"/>
          </w:tblCellMar>
        </w:tblPrEx>
        <w:trPr>
          <w:trHeight w:val="432" w:hRule="atLeast"/>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4</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9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r>
      <w:tr>
        <w:tblPrEx>
          <w:tblLayout w:type="fixed"/>
          <w:tblCellMar>
            <w:top w:w="0" w:type="dxa"/>
            <w:left w:w="108" w:type="dxa"/>
            <w:bottom w:w="0" w:type="dxa"/>
            <w:right w:w="108" w:type="dxa"/>
          </w:tblCellMar>
        </w:tblPrEx>
        <w:trPr>
          <w:trHeight w:val="432"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5</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9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r>
      <w:tr>
        <w:tblPrEx>
          <w:tblLayout w:type="fixed"/>
          <w:tblCellMar>
            <w:top w:w="0" w:type="dxa"/>
            <w:left w:w="108" w:type="dxa"/>
            <w:bottom w:w="0" w:type="dxa"/>
            <w:right w:w="108" w:type="dxa"/>
          </w:tblCellMar>
        </w:tblPrEx>
        <w:trPr>
          <w:trHeight w:val="432"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6</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9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r>
      <w:tr>
        <w:tblPrEx>
          <w:tblLayout w:type="fixed"/>
          <w:tblCellMar>
            <w:top w:w="0" w:type="dxa"/>
            <w:left w:w="108" w:type="dxa"/>
            <w:bottom w:w="0" w:type="dxa"/>
            <w:right w:w="108" w:type="dxa"/>
          </w:tblCellMar>
        </w:tblPrEx>
        <w:trPr>
          <w:trHeight w:val="432"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7</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9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nil"/>
              <w:right w:val="nil"/>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p>
        </w:tc>
        <w:tc>
          <w:tcPr>
            <w:tcW w:w="1134" w:type="dxa"/>
            <w:gridSpan w:val="2"/>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r>
      <w:tr>
        <w:tblPrEx>
          <w:tblLayout w:type="fixed"/>
          <w:tblCellMar>
            <w:top w:w="0" w:type="dxa"/>
            <w:left w:w="108" w:type="dxa"/>
            <w:bottom w:w="0" w:type="dxa"/>
            <w:right w:w="108" w:type="dxa"/>
          </w:tblCellMar>
        </w:tblPrEx>
        <w:trPr>
          <w:trHeight w:val="432"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8</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9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r>
      <w:tr>
        <w:tblPrEx>
          <w:tblLayout w:type="fixed"/>
          <w:tblCellMar>
            <w:top w:w="0" w:type="dxa"/>
            <w:left w:w="108" w:type="dxa"/>
            <w:bottom w:w="0" w:type="dxa"/>
            <w:right w:w="108" w:type="dxa"/>
          </w:tblCellMar>
        </w:tblPrEx>
        <w:trPr>
          <w:trHeight w:val="432"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9</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9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r>
      <w:tr>
        <w:tblPrEx>
          <w:tblLayout w:type="fixed"/>
          <w:tblCellMar>
            <w:top w:w="0" w:type="dxa"/>
            <w:left w:w="108" w:type="dxa"/>
            <w:bottom w:w="0" w:type="dxa"/>
            <w:right w:w="108" w:type="dxa"/>
          </w:tblCellMar>
        </w:tblPrEx>
        <w:trPr>
          <w:trHeight w:val="432"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10</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9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nil"/>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p>
        </w:tc>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r>
      <w:tr>
        <w:tblPrEx>
          <w:tblLayout w:type="fixed"/>
          <w:tblCellMar>
            <w:top w:w="0" w:type="dxa"/>
            <w:left w:w="108" w:type="dxa"/>
            <w:bottom w:w="0" w:type="dxa"/>
            <w:right w:w="108" w:type="dxa"/>
          </w:tblCellMar>
        </w:tblPrEx>
        <w:trPr>
          <w:trHeight w:val="432"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984" w:type="dxa"/>
            <w:gridSpan w:val="2"/>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r>
      <w:tr>
        <w:tblPrEx>
          <w:tblLayout w:type="fixed"/>
          <w:tblCellMar>
            <w:top w:w="0" w:type="dxa"/>
            <w:left w:w="108" w:type="dxa"/>
            <w:bottom w:w="0" w:type="dxa"/>
            <w:right w:w="108" w:type="dxa"/>
          </w:tblCellMar>
        </w:tblPrEx>
        <w:trPr>
          <w:trHeight w:val="432" w:hRule="atLeast"/>
        </w:trPr>
        <w:tc>
          <w:tcPr>
            <w:tcW w:w="56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984" w:type="dxa"/>
            <w:gridSpan w:val="2"/>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701" w:type="dxa"/>
            <w:gridSpan w:val="2"/>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276" w:type="dxa"/>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134" w:type="dxa"/>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709" w:type="dxa"/>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850" w:type="dxa"/>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1843" w:type="dxa"/>
            <w:tcBorders>
              <w:top w:val="nil"/>
              <w:left w:val="nil"/>
              <w:bottom w:val="single" w:color="auto" w:sz="4" w:space="0"/>
              <w:right w:val="single" w:color="auto" w:sz="4" w:space="0"/>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r>
      <w:tr>
        <w:tblPrEx>
          <w:tblLayout w:type="fixed"/>
          <w:tblCellMar>
            <w:top w:w="0" w:type="dxa"/>
            <w:left w:w="108" w:type="dxa"/>
            <w:bottom w:w="0" w:type="dxa"/>
            <w:right w:w="108" w:type="dxa"/>
          </w:tblCellMar>
        </w:tblPrEx>
        <w:trPr>
          <w:trHeight w:val="525" w:hRule="atLeast"/>
        </w:trPr>
        <w:tc>
          <w:tcPr>
            <w:tcW w:w="15168" w:type="dxa"/>
            <w:gridSpan w:val="17"/>
            <w:tcBorders>
              <w:top w:val="single" w:color="auto" w:sz="4" w:space="0"/>
              <w:left w:val="nil"/>
              <w:bottom w:val="nil"/>
              <w:right w:val="nil"/>
            </w:tcBorders>
            <w:shd w:val="clear" w:color="auto" w:fill="auto"/>
            <w:vAlign w:val="center"/>
          </w:tcPr>
          <w:p>
            <w:pPr>
              <w:widowControl/>
              <w:jc w:val="left"/>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（注：此表供高校填写）。考生号可以去系学籍管理员处查询</w:t>
            </w:r>
          </w:p>
        </w:tc>
      </w:tr>
      <w:tr>
        <w:tblPrEx>
          <w:tblLayout w:type="fixed"/>
          <w:tblCellMar>
            <w:top w:w="0" w:type="dxa"/>
            <w:left w:w="108" w:type="dxa"/>
            <w:bottom w:w="0" w:type="dxa"/>
            <w:right w:w="108" w:type="dxa"/>
          </w:tblCellMar>
        </w:tblPrEx>
        <w:trPr>
          <w:trHeight w:val="420" w:hRule="atLeast"/>
        </w:trPr>
        <w:tc>
          <w:tcPr>
            <w:tcW w:w="568" w:type="dxa"/>
            <w:tcBorders>
              <w:top w:val="nil"/>
              <w:left w:val="nil"/>
              <w:bottom w:val="nil"/>
              <w:right w:val="nil"/>
            </w:tcBorders>
            <w:shd w:val="clear" w:color="auto" w:fill="auto"/>
            <w:vAlign w:val="center"/>
          </w:tcPr>
          <w:p>
            <w:pPr>
              <w:widowControl/>
              <w:jc w:val="left"/>
              <w:rPr>
                <w:rFonts w:cs="宋体" w:asciiTheme="majorEastAsia" w:hAnsiTheme="majorEastAsia" w:eastAsiaTheme="majorEastAsia"/>
                <w:b/>
                <w:bCs/>
                <w:color w:val="000000" w:themeColor="text1"/>
                <w:kern w:val="0"/>
                <w:sz w:val="20"/>
                <w:szCs w:val="20"/>
                <w14:textFill>
                  <w14:solidFill>
                    <w14:schemeClr w14:val="tx1"/>
                  </w14:solidFill>
                </w14:textFill>
              </w:rPr>
            </w:pPr>
          </w:p>
        </w:tc>
        <w:tc>
          <w:tcPr>
            <w:tcW w:w="1134" w:type="dxa"/>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0"/>
                <w:szCs w:val="20"/>
                <w14:textFill>
                  <w14:solidFill>
                    <w14:schemeClr w14:val="tx1"/>
                  </w14:solidFill>
                </w14:textFill>
              </w:rPr>
            </w:pPr>
            <w:r>
              <w:rPr>
                <w:rFonts w:hint="eastAsia" w:cs="宋体" w:asciiTheme="majorEastAsia" w:hAnsiTheme="majorEastAsia" w:eastAsiaTheme="majorEastAsia"/>
                <w:color w:val="000000" w:themeColor="text1"/>
                <w:kern w:val="0"/>
                <w:sz w:val="20"/>
                <w:szCs w:val="20"/>
                <w14:textFill>
                  <w14:solidFill>
                    <w14:schemeClr w14:val="tx1"/>
                  </w14:solidFill>
                </w14:textFill>
              </w:rPr>
              <w:t>经办人：</w:t>
            </w:r>
          </w:p>
        </w:tc>
        <w:tc>
          <w:tcPr>
            <w:tcW w:w="1984" w:type="dxa"/>
            <w:gridSpan w:val="2"/>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0"/>
                <w:szCs w:val="20"/>
                <w14:textFill>
                  <w14:solidFill>
                    <w14:schemeClr w14:val="tx1"/>
                  </w14:solidFill>
                </w14:textFill>
              </w:rPr>
            </w:pPr>
          </w:p>
        </w:tc>
        <w:tc>
          <w:tcPr>
            <w:tcW w:w="1276" w:type="dxa"/>
            <w:gridSpan w:val="2"/>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0"/>
                <w:szCs w:val="20"/>
                <w14:textFill>
                  <w14:solidFill>
                    <w14:schemeClr w14:val="tx1"/>
                  </w14:solidFill>
                </w14:textFill>
              </w:rPr>
            </w:pPr>
            <w:r>
              <w:rPr>
                <w:rFonts w:hint="eastAsia" w:cs="宋体" w:asciiTheme="majorEastAsia" w:hAnsiTheme="majorEastAsia" w:eastAsiaTheme="majorEastAsia"/>
                <w:color w:val="000000" w:themeColor="text1"/>
                <w:kern w:val="0"/>
                <w:sz w:val="20"/>
                <w:szCs w:val="20"/>
                <w14:textFill>
                  <w14:solidFill>
                    <w14:schemeClr w14:val="tx1"/>
                  </w14:solidFill>
                </w14:textFill>
              </w:rPr>
              <w:t>联系电话：</w:t>
            </w:r>
          </w:p>
        </w:tc>
        <w:tc>
          <w:tcPr>
            <w:tcW w:w="992" w:type="dxa"/>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0"/>
                <w:szCs w:val="20"/>
                <w14:textFill>
                  <w14:solidFill>
                    <w14:schemeClr w14:val="tx1"/>
                  </w14:solidFill>
                </w14:textFill>
              </w:rPr>
            </w:pPr>
          </w:p>
        </w:tc>
        <w:tc>
          <w:tcPr>
            <w:tcW w:w="1701" w:type="dxa"/>
            <w:gridSpan w:val="2"/>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418" w:type="dxa"/>
            <w:gridSpan w:val="2"/>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0"/>
                <w:szCs w:val="20"/>
                <w14:textFill>
                  <w14:solidFill>
                    <w14:schemeClr w14:val="tx1"/>
                  </w14:solidFill>
                </w14:textFill>
              </w:rPr>
            </w:pPr>
            <w:r>
              <w:rPr>
                <w:rFonts w:hint="eastAsia" w:cs="宋体" w:asciiTheme="majorEastAsia" w:hAnsiTheme="majorEastAsia" w:eastAsiaTheme="majorEastAsia"/>
                <w:color w:val="000000" w:themeColor="text1"/>
                <w:kern w:val="0"/>
                <w:sz w:val="20"/>
                <w:szCs w:val="20"/>
                <w14:textFill>
                  <w14:solidFill>
                    <w14:schemeClr w14:val="tx1"/>
                  </w14:solidFill>
                </w14:textFill>
              </w:rPr>
              <w:t>传真：</w:t>
            </w:r>
          </w:p>
        </w:tc>
        <w:tc>
          <w:tcPr>
            <w:tcW w:w="850" w:type="dxa"/>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0"/>
                <w:szCs w:val="20"/>
                <w14:textFill>
                  <w14:solidFill>
                    <w14:schemeClr w14:val="tx1"/>
                  </w14:solidFill>
                </w14:textFill>
              </w:rPr>
            </w:pPr>
          </w:p>
        </w:tc>
        <w:tc>
          <w:tcPr>
            <w:tcW w:w="1134" w:type="dxa"/>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418" w:type="dxa"/>
            <w:gridSpan w:val="2"/>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0"/>
                <w:szCs w:val="20"/>
                <w14:textFill>
                  <w14:solidFill>
                    <w14:schemeClr w14:val="tx1"/>
                  </w14:solidFill>
                </w14:textFill>
              </w:rPr>
            </w:pPr>
            <w:r>
              <w:rPr>
                <w:rFonts w:hint="eastAsia" w:cs="宋体" w:asciiTheme="majorEastAsia" w:hAnsiTheme="majorEastAsia" w:eastAsiaTheme="majorEastAsia"/>
                <w:color w:val="000000" w:themeColor="text1"/>
                <w:kern w:val="0"/>
                <w:sz w:val="20"/>
                <w:szCs w:val="20"/>
                <w14:textFill>
                  <w14:solidFill>
                    <w14:schemeClr w14:val="tx1"/>
                  </w14:solidFill>
                </w14:textFill>
              </w:rPr>
              <w:t>电子邮箱：</w:t>
            </w:r>
          </w:p>
        </w:tc>
        <w:tc>
          <w:tcPr>
            <w:tcW w:w="850" w:type="dxa"/>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0"/>
                <w:szCs w:val="20"/>
                <w14:textFill>
                  <w14:solidFill>
                    <w14:schemeClr w14:val="tx1"/>
                  </w14:solidFill>
                </w14:textFill>
              </w:rPr>
            </w:pPr>
          </w:p>
        </w:tc>
        <w:tc>
          <w:tcPr>
            <w:tcW w:w="1843" w:type="dxa"/>
            <w:tcBorders>
              <w:top w:val="nil"/>
              <w:left w:val="nil"/>
              <w:bottom w:val="nil"/>
              <w:right w:val="nil"/>
            </w:tcBorders>
            <w:shd w:val="clear" w:color="auto" w:fill="auto"/>
            <w:vAlign w:val="center"/>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r>
    </w:tbl>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sectPr>
          <w:pgSz w:w="16838" w:h="11906" w:orient="landscape"/>
          <w:pgMar w:top="1134" w:right="1134" w:bottom="1418" w:left="1440" w:header="851" w:footer="992" w:gutter="0"/>
          <w:pgNumType w:fmt="numberInDash"/>
          <w:cols w:space="425" w:num="1"/>
          <w:docGrid w:linePitch="312" w:charSpace="0"/>
        </w:sectPr>
      </w:pPr>
    </w:p>
    <w:tbl>
      <w:tblPr>
        <w:tblStyle w:val="7"/>
        <w:tblW w:w="23987" w:type="dxa"/>
        <w:tblInd w:w="-743" w:type="dxa"/>
        <w:tblLayout w:type="fixed"/>
        <w:tblCellMar>
          <w:top w:w="0" w:type="dxa"/>
          <w:left w:w="108" w:type="dxa"/>
          <w:bottom w:w="0" w:type="dxa"/>
          <w:right w:w="108" w:type="dxa"/>
        </w:tblCellMar>
      </w:tblPr>
      <w:tblGrid>
        <w:gridCol w:w="533"/>
        <w:gridCol w:w="534"/>
        <w:gridCol w:w="298"/>
        <w:gridCol w:w="52"/>
        <w:gridCol w:w="426"/>
        <w:gridCol w:w="283"/>
        <w:gridCol w:w="425"/>
        <w:gridCol w:w="567"/>
        <w:gridCol w:w="297"/>
        <w:gridCol w:w="270"/>
        <w:gridCol w:w="426"/>
        <w:gridCol w:w="425"/>
        <w:gridCol w:w="437"/>
        <w:gridCol w:w="272"/>
        <w:gridCol w:w="136"/>
        <w:gridCol w:w="431"/>
        <w:gridCol w:w="35"/>
        <w:gridCol w:w="248"/>
        <w:gridCol w:w="284"/>
        <w:gridCol w:w="425"/>
        <w:gridCol w:w="283"/>
        <w:gridCol w:w="284"/>
        <w:gridCol w:w="283"/>
        <w:gridCol w:w="284"/>
        <w:gridCol w:w="283"/>
        <w:gridCol w:w="284"/>
        <w:gridCol w:w="258"/>
        <w:gridCol w:w="25"/>
        <w:gridCol w:w="284"/>
        <w:gridCol w:w="425"/>
        <w:gridCol w:w="425"/>
        <w:gridCol w:w="394"/>
        <w:gridCol w:w="173"/>
        <w:gridCol w:w="103"/>
        <w:gridCol w:w="181"/>
        <w:gridCol w:w="425"/>
        <w:gridCol w:w="358"/>
        <w:gridCol w:w="209"/>
        <w:gridCol w:w="851"/>
        <w:gridCol w:w="1018"/>
        <w:gridCol w:w="542"/>
        <w:gridCol w:w="545"/>
        <w:gridCol w:w="90"/>
        <w:gridCol w:w="68"/>
        <w:gridCol w:w="361"/>
        <w:gridCol w:w="70"/>
        <w:gridCol w:w="166"/>
        <w:gridCol w:w="186"/>
        <w:gridCol w:w="50"/>
        <w:gridCol w:w="193"/>
        <w:gridCol w:w="59"/>
        <w:gridCol w:w="187"/>
        <w:gridCol w:w="49"/>
        <w:gridCol w:w="419"/>
        <w:gridCol w:w="387"/>
        <w:gridCol w:w="429"/>
        <w:gridCol w:w="352"/>
        <w:gridCol w:w="243"/>
        <w:gridCol w:w="273"/>
        <w:gridCol w:w="177"/>
        <w:gridCol w:w="77"/>
        <w:gridCol w:w="227"/>
        <w:gridCol w:w="619"/>
        <w:gridCol w:w="105"/>
        <w:gridCol w:w="131"/>
        <w:gridCol w:w="534"/>
        <w:gridCol w:w="173"/>
        <w:gridCol w:w="63"/>
        <w:gridCol w:w="175"/>
        <w:gridCol w:w="359"/>
        <w:gridCol w:w="256"/>
        <w:gridCol w:w="263"/>
        <w:gridCol w:w="1143"/>
        <w:gridCol w:w="273"/>
        <w:gridCol w:w="1109"/>
      </w:tblGrid>
      <w:tr>
        <w:tblPrEx>
          <w:tblLayout w:type="fixed"/>
          <w:tblCellMar>
            <w:top w:w="0" w:type="dxa"/>
            <w:left w:w="108" w:type="dxa"/>
            <w:bottom w:w="0" w:type="dxa"/>
            <w:right w:w="108" w:type="dxa"/>
          </w:tblCellMar>
        </w:tblPrEx>
        <w:trPr>
          <w:gridAfter w:val="34"/>
          <w:wAfter w:w="9811" w:type="dxa"/>
          <w:trHeight w:val="375" w:hRule="atLeast"/>
        </w:trPr>
        <w:tc>
          <w:tcPr>
            <w:tcW w:w="2551" w:type="dxa"/>
            <w:gridSpan w:val="7"/>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8"/>
                <w:szCs w:val="28"/>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附件3-1</w:t>
            </w:r>
          </w:p>
        </w:tc>
        <w:tc>
          <w:tcPr>
            <w:tcW w:w="567" w:type="dxa"/>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8"/>
                <w:szCs w:val="28"/>
                <w14:textFill>
                  <w14:solidFill>
                    <w14:schemeClr w14:val="tx1"/>
                  </w14:solidFill>
                </w14:textFill>
              </w:rPr>
            </w:pPr>
          </w:p>
        </w:tc>
        <w:tc>
          <w:tcPr>
            <w:tcW w:w="567"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426"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425"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709"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567"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83"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84"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425"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83"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84"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83"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84"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83"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84"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83"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84"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425"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425"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567"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84"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425"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567"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851"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560"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r>
      <w:tr>
        <w:tblPrEx>
          <w:tblLayout w:type="fixed"/>
          <w:tblCellMar>
            <w:top w:w="0" w:type="dxa"/>
            <w:left w:w="108" w:type="dxa"/>
            <w:bottom w:w="0" w:type="dxa"/>
            <w:right w:w="108" w:type="dxa"/>
          </w:tblCellMar>
        </w:tblPrEx>
        <w:trPr>
          <w:gridAfter w:val="31"/>
          <w:wAfter w:w="9108" w:type="dxa"/>
          <w:trHeight w:val="630" w:hRule="atLeast"/>
        </w:trPr>
        <w:tc>
          <w:tcPr>
            <w:tcW w:w="14879" w:type="dxa"/>
            <w:gridSpan w:val="44"/>
            <w:tcBorders>
              <w:top w:val="nil"/>
              <w:left w:val="nil"/>
              <w:bottom w:val="nil"/>
              <w:right w:val="nil"/>
            </w:tcBorders>
            <w:shd w:val="clear" w:color="auto" w:fill="auto"/>
            <w:vAlign w:val="center"/>
          </w:tcPr>
          <w:p>
            <w:pPr>
              <w:widowControl/>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r>
              <w:rPr>
                <w:rFonts w:hint="eastAsia" w:cs="宋体" w:asciiTheme="majorEastAsia" w:hAnsiTheme="majorEastAsia" w:eastAsiaTheme="majorEastAsia"/>
                <w:b/>
                <w:bCs/>
                <w:color w:val="000000" w:themeColor="text1"/>
                <w:kern w:val="0"/>
                <w:sz w:val="40"/>
                <w:szCs w:val="40"/>
                <w14:textFill>
                  <w14:solidFill>
                    <w14:schemeClr w14:val="tx1"/>
                  </w14:solidFill>
                </w14:textFill>
              </w:rPr>
              <w:t>黔东南民族职业技术学院国家奖学金、励志奖学金评选加分统计表</w:t>
            </w:r>
          </w:p>
        </w:tc>
      </w:tr>
      <w:tr>
        <w:tblPrEx>
          <w:tblLayout w:type="fixed"/>
          <w:tblCellMar>
            <w:top w:w="0" w:type="dxa"/>
            <w:left w:w="108" w:type="dxa"/>
            <w:bottom w:w="0" w:type="dxa"/>
            <w:right w:w="108" w:type="dxa"/>
          </w:tblCellMar>
        </w:tblPrEx>
        <w:trPr>
          <w:gridAfter w:val="32"/>
          <w:wAfter w:w="9176" w:type="dxa"/>
          <w:trHeight w:val="480" w:hRule="atLeast"/>
        </w:trPr>
        <w:tc>
          <w:tcPr>
            <w:tcW w:w="1843" w:type="dxa"/>
            <w:gridSpan w:val="5"/>
            <w:tcBorders>
              <w:top w:val="nil"/>
              <w:left w:val="nil"/>
              <w:bottom w:val="single" w:color="auto" w:sz="4" w:space="0"/>
              <w:right w:val="nil"/>
            </w:tcBorders>
            <w:shd w:val="clear" w:color="auto" w:fill="auto"/>
            <w:vAlign w:val="center"/>
          </w:tcPr>
          <w:p>
            <w:pPr>
              <w:widowControl/>
              <w:jc w:val="left"/>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院系名称：</w:t>
            </w:r>
          </w:p>
        </w:tc>
        <w:tc>
          <w:tcPr>
            <w:tcW w:w="283" w:type="dxa"/>
            <w:tcBorders>
              <w:top w:val="nil"/>
              <w:left w:val="nil"/>
              <w:bottom w:val="single" w:color="auto" w:sz="4" w:space="0"/>
              <w:right w:val="nil"/>
            </w:tcBorders>
            <w:shd w:val="clear" w:color="auto" w:fill="auto"/>
            <w:vAlign w:val="center"/>
          </w:tcPr>
          <w:p>
            <w:pPr>
              <w:widowControl/>
              <w:jc w:val="center"/>
              <w:rPr>
                <w:rFonts w:cs="宋体" w:asciiTheme="majorEastAsia" w:hAnsiTheme="majorEastAsia" w:eastAsiaTheme="majorEastAsia"/>
                <w:b/>
                <w:bCs/>
                <w:color w:val="000000" w:themeColor="text1"/>
                <w:kern w:val="0"/>
                <w:sz w:val="28"/>
                <w:szCs w:val="28"/>
                <w14:textFill>
                  <w14:solidFill>
                    <w14:schemeClr w14:val="tx1"/>
                  </w14:solidFill>
                </w14:textFill>
              </w:rPr>
            </w:pPr>
            <w:r>
              <w:rPr>
                <w:rFonts w:hint="eastAsia" w:cs="宋体" w:asciiTheme="majorEastAsia" w:hAnsiTheme="majorEastAsia" w:eastAsiaTheme="majorEastAsia"/>
                <w:b/>
                <w:bCs/>
                <w:color w:val="000000" w:themeColor="text1"/>
                <w:kern w:val="0"/>
                <w:sz w:val="28"/>
                <w:szCs w:val="28"/>
                <w14:textFill>
                  <w14:solidFill>
                    <w14:schemeClr w14:val="tx1"/>
                  </w14:solidFill>
                </w14:textFill>
              </w:rPr>
              <w:t>　</w:t>
            </w:r>
          </w:p>
        </w:tc>
        <w:tc>
          <w:tcPr>
            <w:tcW w:w="425" w:type="dxa"/>
            <w:tcBorders>
              <w:top w:val="nil"/>
              <w:left w:val="nil"/>
              <w:bottom w:val="nil"/>
              <w:right w:val="nil"/>
            </w:tcBorders>
            <w:shd w:val="clear" w:color="auto" w:fill="auto"/>
            <w:vAlign w:val="center"/>
          </w:tcPr>
          <w:p>
            <w:pPr>
              <w:widowControl/>
              <w:jc w:val="center"/>
              <w:rPr>
                <w:rFonts w:cs="宋体" w:asciiTheme="majorEastAsia" w:hAnsiTheme="majorEastAsia" w:eastAsiaTheme="majorEastAsia"/>
                <w:b/>
                <w:bCs/>
                <w:color w:val="000000" w:themeColor="text1"/>
                <w:kern w:val="0"/>
                <w:sz w:val="28"/>
                <w:szCs w:val="28"/>
                <w14:textFill>
                  <w14:solidFill>
                    <w14:schemeClr w14:val="tx1"/>
                  </w14:solidFill>
                </w14:textFill>
              </w:rPr>
            </w:pPr>
          </w:p>
        </w:tc>
        <w:tc>
          <w:tcPr>
            <w:tcW w:w="567" w:type="dxa"/>
            <w:tcBorders>
              <w:top w:val="nil"/>
              <w:left w:val="nil"/>
              <w:bottom w:val="single" w:color="auto" w:sz="4" w:space="0"/>
              <w:right w:val="nil"/>
            </w:tcBorders>
            <w:shd w:val="clear" w:color="auto" w:fill="auto"/>
            <w:vAlign w:val="center"/>
          </w:tcPr>
          <w:p>
            <w:pPr>
              <w:widowControl/>
              <w:jc w:val="center"/>
              <w:rPr>
                <w:rFonts w:cs="宋体" w:asciiTheme="majorEastAsia" w:hAnsiTheme="majorEastAsia" w:eastAsiaTheme="majorEastAsia"/>
                <w:b/>
                <w:bCs/>
                <w:color w:val="000000" w:themeColor="text1"/>
                <w:kern w:val="0"/>
                <w:sz w:val="28"/>
                <w:szCs w:val="28"/>
                <w14:textFill>
                  <w14:solidFill>
                    <w14:schemeClr w14:val="tx1"/>
                  </w14:solidFill>
                </w14:textFill>
              </w:rPr>
            </w:pPr>
            <w:r>
              <w:rPr>
                <w:rFonts w:hint="eastAsia" w:cs="宋体" w:asciiTheme="majorEastAsia" w:hAnsiTheme="majorEastAsia" w:eastAsiaTheme="majorEastAsia"/>
                <w:b/>
                <w:bCs/>
                <w:color w:val="000000" w:themeColor="text1"/>
                <w:kern w:val="0"/>
                <w:sz w:val="28"/>
                <w:szCs w:val="28"/>
                <w14:textFill>
                  <w14:solidFill>
                    <w14:schemeClr w14:val="tx1"/>
                  </w14:solidFill>
                </w14:textFill>
              </w:rPr>
              <w:t>　</w:t>
            </w:r>
          </w:p>
        </w:tc>
        <w:tc>
          <w:tcPr>
            <w:tcW w:w="567" w:type="dxa"/>
            <w:gridSpan w:val="2"/>
            <w:tcBorders>
              <w:top w:val="nil"/>
              <w:left w:val="nil"/>
              <w:bottom w:val="single" w:color="auto" w:sz="4" w:space="0"/>
              <w:right w:val="nil"/>
            </w:tcBorders>
            <w:shd w:val="clear" w:color="auto" w:fill="auto"/>
            <w:vAlign w:val="center"/>
          </w:tcPr>
          <w:p>
            <w:pPr>
              <w:widowControl/>
              <w:jc w:val="center"/>
              <w:rPr>
                <w:rFonts w:cs="宋体" w:asciiTheme="majorEastAsia" w:hAnsiTheme="majorEastAsia" w:eastAsiaTheme="majorEastAsia"/>
                <w:b/>
                <w:bCs/>
                <w:color w:val="000000" w:themeColor="text1"/>
                <w:kern w:val="0"/>
                <w:sz w:val="28"/>
                <w:szCs w:val="28"/>
                <w14:textFill>
                  <w14:solidFill>
                    <w14:schemeClr w14:val="tx1"/>
                  </w14:solidFill>
                </w14:textFill>
              </w:rPr>
            </w:pPr>
            <w:r>
              <w:rPr>
                <w:rFonts w:hint="eastAsia" w:cs="宋体" w:asciiTheme="majorEastAsia" w:hAnsiTheme="majorEastAsia" w:eastAsiaTheme="majorEastAsia"/>
                <w:b/>
                <w:bCs/>
                <w:color w:val="000000" w:themeColor="text1"/>
                <w:kern w:val="0"/>
                <w:sz w:val="28"/>
                <w:szCs w:val="28"/>
                <w14:textFill>
                  <w14:solidFill>
                    <w14:schemeClr w14:val="tx1"/>
                  </w14:solidFill>
                </w14:textFill>
              </w:rPr>
              <w:t>　</w:t>
            </w:r>
          </w:p>
        </w:tc>
        <w:tc>
          <w:tcPr>
            <w:tcW w:w="426" w:type="dxa"/>
            <w:tcBorders>
              <w:top w:val="nil"/>
              <w:left w:val="nil"/>
              <w:bottom w:val="nil"/>
              <w:right w:val="nil"/>
            </w:tcBorders>
            <w:shd w:val="clear" w:color="auto" w:fill="auto"/>
            <w:vAlign w:val="center"/>
          </w:tcPr>
          <w:p>
            <w:pPr>
              <w:widowControl/>
              <w:jc w:val="center"/>
              <w:rPr>
                <w:rFonts w:cs="宋体" w:asciiTheme="majorEastAsia" w:hAnsiTheme="majorEastAsia" w:eastAsiaTheme="majorEastAsia"/>
                <w:b/>
                <w:bCs/>
                <w:color w:val="000000" w:themeColor="text1"/>
                <w:kern w:val="0"/>
                <w:sz w:val="28"/>
                <w:szCs w:val="28"/>
                <w14:textFill>
                  <w14:solidFill>
                    <w14:schemeClr w14:val="tx1"/>
                  </w14:solidFill>
                </w14:textFill>
              </w:rPr>
            </w:pPr>
          </w:p>
        </w:tc>
        <w:tc>
          <w:tcPr>
            <w:tcW w:w="425"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843" w:type="dxa"/>
            <w:gridSpan w:val="7"/>
            <w:tcBorders>
              <w:top w:val="nil"/>
              <w:left w:val="nil"/>
              <w:bottom w:val="single" w:color="auto" w:sz="4" w:space="0"/>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主管领导签字：</w:t>
            </w:r>
          </w:p>
        </w:tc>
        <w:tc>
          <w:tcPr>
            <w:tcW w:w="708" w:type="dxa"/>
            <w:gridSpan w:val="2"/>
            <w:tcBorders>
              <w:top w:val="nil"/>
              <w:left w:val="nil"/>
              <w:bottom w:val="single" w:color="auto" w:sz="4" w:space="0"/>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　</w:t>
            </w:r>
          </w:p>
        </w:tc>
        <w:tc>
          <w:tcPr>
            <w:tcW w:w="284" w:type="dxa"/>
            <w:tcBorders>
              <w:top w:val="nil"/>
              <w:left w:val="nil"/>
              <w:bottom w:val="single" w:color="auto" w:sz="4" w:space="0"/>
              <w:right w:val="nil"/>
            </w:tcBorders>
            <w:shd w:val="clear" w:color="auto" w:fill="auto"/>
            <w:vAlign w:val="center"/>
          </w:tcPr>
          <w:p>
            <w:pPr>
              <w:widowControl/>
              <w:jc w:val="center"/>
              <w:rPr>
                <w:rFonts w:cs="宋体" w:asciiTheme="majorEastAsia" w:hAnsiTheme="majorEastAsia" w:eastAsiaTheme="majorEastAsia"/>
                <w:b/>
                <w:bCs/>
                <w:color w:val="000000" w:themeColor="text1"/>
                <w:kern w:val="0"/>
                <w:sz w:val="28"/>
                <w:szCs w:val="28"/>
                <w14:textFill>
                  <w14:solidFill>
                    <w14:schemeClr w14:val="tx1"/>
                  </w14:solidFill>
                </w14:textFill>
              </w:rPr>
            </w:pPr>
            <w:r>
              <w:rPr>
                <w:rFonts w:hint="eastAsia" w:cs="宋体" w:asciiTheme="majorEastAsia" w:hAnsiTheme="majorEastAsia" w:eastAsiaTheme="majorEastAsia"/>
                <w:b/>
                <w:bCs/>
                <w:color w:val="000000" w:themeColor="text1"/>
                <w:kern w:val="0"/>
                <w:sz w:val="28"/>
                <w:szCs w:val="28"/>
                <w14:textFill>
                  <w14:solidFill>
                    <w14:schemeClr w14:val="tx1"/>
                  </w14:solidFill>
                </w14:textFill>
              </w:rPr>
              <w:t>　</w:t>
            </w:r>
          </w:p>
        </w:tc>
        <w:tc>
          <w:tcPr>
            <w:tcW w:w="283" w:type="dxa"/>
            <w:tcBorders>
              <w:top w:val="nil"/>
              <w:left w:val="nil"/>
              <w:bottom w:val="single" w:color="auto" w:sz="4" w:space="0"/>
              <w:right w:val="nil"/>
            </w:tcBorders>
            <w:shd w:val="clear" w:color="auto" w:fill="auto"/>
            <w:vAlign w:val="center"/>
          </w:tcPr>
          <w:p>
            <w:pPr>
              <w:widowControl/>
              <w:jc w:val="center"/>
              <w:rPr>
                <w:rFonts w:cs="宋体" w:asciiTheme="majorEastAsia" w:hAnsiTheme="majorEastAsia" w:eastAsiaTheme="majorEastAsia"/>
                <w:b/>
                <w:bCs/>
                <w:color w:val="000000" w:themeColor="text1"/>
                <w:kern w:val="0"/>
                <w:sz w:val="28"/>
                <w:szCs w:val="28"/>
                <w14:textFill>
                  <w14:solidFill>
                    <w14:schemeClr w14:val="tx1"/>
                  </w14:solidFill>
                </w14:textFill>
              </w:rPr>
            </w:pPr>
            <w:r>
              <w:rPr>
                <w:rFonts w:hint="eastAsia" w:cs="宋体" w:asciiTheme="majorEastAsia" w:hAnsiTheme="majorEastAsia" w:eastAsiaTheme="majorEastAsia"/>
                <w:b/>
                <w:bCs/>
                <w:color w:val="000000" w:themeColor="text1"/>
                <w:kern w:val="0"/>
                <w:sz w:val="28"/>
                <w:szCs w:val="28"/>
                <w14:textFill>
                  <w14:solidFill>
                    <w14:schemeClr w14:val="tx1"/>
                  </w14:solidFill>
                </w14:textFill>
              </w:rPr>
              <w:t>　</w:t>
            </w:r>
          </w:p>
        </w:tc>
        <w:tc>
          <w:tcPr>
            <w:tcW w:w="284" w:type="dxa"/>
            <w:tcBorders>
              <w:top w:val="nil"/>
              <w:left w:val="nil"/>
              <w:bottom w:val="single" w:color="auto" w:sz="4" w:space="0"/>
              <w:right w:val="nil"/>
            </w:tcBorders>
            <w:shd w:val="clear" w:color="auto" w:fill="auto"/>
            <w:vAlign w:val="center"/>
          </w:tcPr>
          <w:p>
            <w:pPr>
              <w:widowControl/>
              <w:jc w:val="center"/>
              <w:rPr>
                <w:rFonts w:cs="宋体" w:asciiTheme="majorEastAsia" w:hAnsiTheme="majorEastAsia" w:eastAsiaTheme="majorEastAsia"/>
                <w:b/>
                <w:bCs/>
                <w:color w:val="000000" w:themeColor="text1"/>
                <w:kern w:val="0"/>
                <w:sz w:val="28"/>
                <w:szCs w:val="28"/>
                <w14:textFill>
                  <w14:solidFill>
                    <w14:schemeClr w14:val="tx1"/>
                  </w14:solidFill>
                </w14:textFill>
              </w:rPr>
            </w:pPr>
            <w:r>
              <w:rPr>
                <w:rFonts w:hint="eastAsia" w:cs="宋体" w:asciiTheme="majorEastAsia" w:hAnsiTheme="majorEastAsia" w:eastAsiaTheme="majorEastAsia"/>
                <w:b/>
                <w:bCs/>
                <w:color w:val="000000" w:themeColor="text1"/>
                <w:kern w:val="0"/>
                <w:sz w:val="28"/>
                <w:szCs w:val="28"/>
                <w14:textFill>
                  <w14:solidFill>
                    <w14:schemeClr w14:val="tx1"/>
                  </w14:solidFill>
                </w14:textFill>
              </w:rPr>
              <w:t>　</w:t>
            </w:r>
          </w:p>
        </w:tc>
        <w:tc>
          <w:tcPr>
            <w:tcW w:w="283" w:type="dxa"/>
            <w:tcBorders>
              <w:top w:val="nil"/>
              <w:left w:val="nil"/>
              <w:bottom w:val="single" w:color="auto" w:sz="4" w:space="0"/>
              <w:right w:val="nil"/>
            </w:tcBorders>
            <w:shd w:val="clear" w:color="auto" w:fill="auto"/>
            <w:vAlign w:val="center"/>
          </w:tcPr>
          <w:p>
            <w:pPr>
              <w:widowControl/>
              <w:jc w:val="center"/>
              <w:rPr>
                <w:rFonts w:cs="宋体" w:asciiTheme="majorEastAsia" w:hAnsiTheme="majorEastAsia" w:eastAsiaTheme="majorEastAsia"/>
                <w:b/>
                <w:bCs/>
                <w:color w:val="000000" w:themeColor="text1"/>
                <w:kern w:val="0"/>
                <w:sz w:val="28"/>
                <w:szCs w:val="28"/>
                <w14:textFill>
                  <w14:solidFill>
                    <w14:schemeClr w14:val="tx1"/>
                  </w14:solidFill>
                </w14:textFill>
              </w:rPr>
            </w:pPr>
            <w:r>
              <w:rPr>
                <w:rFonts w:hint="eastAsia" w:cs="宋体" w:asciiTheme="majorEastAsia" w:hAnsiTheme="majorEastAsia" w:eastAsiaTheme="majorEastAsia"/>
                <w:b/>
                <w:bCs/>
                <w:color w:val="000000" w:themeColor="text1"/>
                <w:kern w:val="0"/>
                <w:sz w:val="28"/>
                <w:szCs w:val="28"/>
                <w14:textFill>
                  <w14:solidFill>
                    <w14:schemeClr w14:val="tx1"/>
                  </w14:solidFill>
                </w14:textFill>
              </w:rPr>
              <w:t>　</w:t>
            </w:r>
          </w:p>
        </w:tc>
        <w:tc>
          <w:tcPr>
            <w:tcW w:w="284" w:type="dxa"/>
            <w:tcBorders>
              <w:top w:val="nil"/>
              <w:left w:val="nil"/>
              <w:bottom w:val="single" w:color="auto" w:sz="4" w:space="0"/>
              <w:right w:val="nil"/>
            </w:tcBorders>
            <w:shd w:val="clear" w:color="auto" w:fill="auto"/>
            <w:vAlign w:val="center"/>
          </w:tcPr>
          <w:p>
            <w:pPr>
              <w:widowControl/>
              <w:jc w:val="center"/>
              <w:rPr>
                <w:rFonts w:cs="宋体" w:asciiTheme="majorEastAsia" w:hAnsiTheme="majorEastAsia" w:eastAsiaTheme="majorEastAsia"/>
                <w:b/>
                <w:bCs/>
                <w:color w:val="000000" w:themeColor="text1"/>
                <w:kern w:val="0"/>
                <w:sz w:val="28"/>
                <w:szCs w:val="28"/>
                <w14:textFill>
                  <w14:solidFill>
                    <w14:schemeClr w14:val="tx1"/>
                  </w14:solidFill>
                </w14:textFill>
              </w:rPr>
            </w:pPr>
            <w:r>
              <w:rPr>
                <w:rFonts w:hint="eastAsia" w:cs="宋体" w:asciiTheme="majorEastAsia" w:hAnsiTheme="majorEastAsia" w:eastAsiaTheme="majorEastAsia"/>
                <w:b/>
                <w:bCs/>
                <w:color w:val="000000" w:themeColor="text1"/>
                <w:kern w:val="0"/>
                <w:sz w:val="28"/>
                <w:szCs w:val="28"/>
                <w14:textFill>
                  <w14:solidFill>
                    <w14:schemeClr w14:val="tx1"/>
                  </w14:solidFill>
                </w14:textFill>
              </w:rPr>
              <w:t>　</w:t>
            </w:r>
          </w:p>
        </w:tc>
        <w:tc>
          <w:tcPr>
            <w:tcW w:w="283" w:type="dxa"/>
            <w:gridSpan w:val="2"/>
            <w:tcBorders>
              <w:top w:val="nil"/>
              <w:left w:val="nil"/>
              <w:bottom w:val="single" w:color="auto" w:sz="4" w:space="0"/>
              <w:right w:val="nil"/>
            </w:tcBorders>
            <w:shd w:val="clear" w:color="auto" w:fill="auto"/>
            <w:vAlign w:val="center"/>
          </w:tcPr>
          <w:p>
            <w:pPr>
              <w:widowControl/>
              <w:jc w:val="center"/>
              <w:rPr>
                <w:rFonts w:cs="宋体" w:asciiTheme="majorEastAsia" w:hAnsiTheme="majorEastAsia" w:eastAsiaTheme="majorEastAsia"/>
                <w:b/>
                <w:bCs/>
                <w:color w:val="000000" w:themeColor="text1"/>
                <w:kern w:val="0"/>
                <w:sz w:val="28"/>
                <w:szCs w:val="28"/>
                <w14:textFill>
                  <w14:solidFill>
                    <w14:schemeClr w14:val="tx1"/>
                  </w14:solidFill>
                </w14:textFill>
              </w:rPr>
            </w:pPr>
            <w:r>
              <w:rPr>
                <w:rFonts w:hint="eastAsia" w:cs="宋体" w:asciiTheme="majorEastAsia" w:hAnsiTheme="majorEastAsia" w:eastAsiaTheme="majorEastAsia"/>
                <w:b/>
                <w:bCs/>
                <w:color w:val="000000" w:themeColor="text1"/>
                <w:kern w:val="0"/>
                <w:sz w:val="28"/>
                <w:szCs w:val="28"/>
                <w14:textFill>
                  <w14:solidFill>
                    <w14:schemeClr w14:val="tx1"/>
                  </w14:solidFill>
                </w14:textFill>
              </w:rPr>
              <w:t>　</w:t>
            </w:r>
          </w:p>
        </w:tc>
        <w:tc>
          <w:tcPr>
            <w:tcW w:w="284" w:type="dxa"/>
            <w:tcBorders>
              <w:top w:val="nil"/>
              <w:left w:val="nil"/>
              <w:bottom w:val="single" w:color="auto" w:sz="4" w:space="0"/>
              <w:right w:val="nil"/>
            </w:tcBorders>
            <w:shd w:val="clear" w:color="auto" w:fill="auto"/>
            <w:vAlign w:val="center"/>
          </w:tcPr>
          <w:p>
            <w:pPr>
              <w:widowControl/>
              <w:jc w:val="center"/>
              <w:rPr>
                <w:rFonts w:cs="宋体" w:asciiTheme="majorEastAsia" w:hAnsiTheme="majorEastAsia" w:eastAsiaTheme="majorEastAsia"/>
                <w:b/>
                <w:bCs/>
                <w:color w:val="000000" w:themeColor="text1"/>
                <w:kern w:val="0"/>
                <w:sz w:val="28"/>
                <w:szCs w:val="28"/>
                <w14:textFill>
                  <w14:solidFill>
                    <w14:schemeClr w14:val="tx1"/>
                  </w14:solidFill>
                </w14:textFill>
              </w:rPr>
            </w:pPr>
            <w:r>
              <w:rPr>
                <w:rFonts w:hint="eastAsia" w:cs="宋体" w:asciiTheme="majorEastAsia" w:hAnsiTheme="majorEastAsia" w:eastAsiaTheme="majorEastAsia"/>
                <w:b/>
                <w:bCs/>
                <w:color w:val="000000" w:themeColor="text1"/>
                <w:kern w:val="0"/>
                <w:sz w:val="28"/>
                <w:szCs w:val="28"/>
                <w14:textFill>
                  <w14:solidFill>
                    <w14:schemeClr w14:val="tx1"/>
                  </w14:solidFill>
                </w14:textFill>
              </w:rPr>
              <w:t>　</w:t>
            </w:r>
          </w:p>
        </w:tc>
        <w:tc>
          <w:tcPr>
            <w:tcW w:w="5739" w:type="dxa"/>
            <w:gridSpan w:val="14"/>
            <w:tcBorders>
              <w:top w:val="nil"/>
              <w:left w:val="nil"/>
              <w:bottom w:val="single" w:color="auto" w:sz="4" w:space="0"/>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参评人总数：</w:t>
            </w:r>
          </w:p>
        </w:tc>
      </w:tr>
      <w:tr>
        <w:tblPrEx>
          <w:tblLayout w:type="fixed"/>
          <w:tblCellMar>
            <w:top w:w="0" w:type="dxa"/>
            <w:left w:w="108" w:type="dxa"/>
            <w:bottom w:w="0" w:type="dxa"/>
            <w:right w:w="108" w:type="dxa"/>
          </w:tblCellMar>
        </w:tblPrEx>
        <w:trPr>
          <w:gridAfter w:val="29"/>
          <w:wAfter w:w="8677" w:type="dxa"/>
          <w:trHeight w:val="501" w:hRule="atLeast"/>
        </w:trPr>
        <w:tc>
          <w:tcPr>
            <w:tcW w:w="533" w:type="dxa"/>
            <w:vMerge w:val="restart"/>
            <w:tcBorders>
              <w:top w:val="single" w:color="auto" w:sz="8" w:space="0"/>
              <w:left w:val="single" w:color="auto" w:sz="8" w:space="0"/>
              <w:bottom w:val="single" w:color="000000" w:sz="8" w:space="0"/>
              <w:right w:val="single" w:color="auto" w:sz="8"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序号</w:t>
            </w:r>
          </w:p>
        </w:tc>
        <w:tc>
          <w:tcPr>
            <w:tcW w:w="534" w:type="dxa"/>
            <w:vMerge w:val="restart"/>
            <w:tcBorders>
              <w:top w:val="single" w:color="auto" w:sz="8" w:space="0"/>
              <w:left w:val="nil"/>
              <w:bottom w:val="single" w:color="000000"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姓名</w:t>
            </w:r>
          </w:p>
        </w:tc>
        <w:tc>
          <w:tcPr>
            <w:tcW w:w="350" w:type="dxa"/>
            <w:gridSpan w:val="2"/>
            <w:vMerge w:val="restart"/>
            <w:tcBorders>
              <w:top w:val="single" w:color="auto" w:sz="8" w:space="0"/>
              <w:left w:val="single" w:color="auto" w:sz="4" w:space="0"/>
              <w:bottom w:val="single" w:color="000000"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年级</w:t>
            </w:r>
          </w:p>
        </w:tc>
        <w:tc>
          <w:tcPr>
            <w:tcW w:w="426" w:type="dxa"/>
            <w:vMerge w:val="restart"/>
            <w:tcBorders>
              <w:top w:val="single" w:color="auto" w:sz="8" w:space="0"/>
              <w:left w:val="single" w:color="auto" w:sz="4" w:space="0"/>
              <w:bottom w:val="single" w:color="000000"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专业名称</w:t>
            </w:r>
          </w:p>
        </w:tc>
        <w:tc>
          <w:tcPr>
            <w:tcW w:w="283" w:type="dxa"/>
            <w:vMerge w:val="restart"/>
            <w:tcBorders>
              <w:top w:val="single" w:color="auto" w:sz="8" w:space="0"/>
              <w:left w:val="single" w:color="auto" w:sz="4" w:space="0"/>
              <w:bottom w:val="single" w:color="000000"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籍贯</w:t>
            </w:r>
          </w:p>
        </w:tc>
        <w:tc>
          <w:tcPr>
            <w:tcW w:w="425" w:type="dxa"/>
            <w:vMerge w:val="restart"/>
            <w:tcBorders>
              <w:top w:val="single" w:color="auto" w:sz="8" w:space="0"/>
              <w:left w:val="single" w:color="auto" w:sz="4" w:space="0"/>
              <w:bottom w:val="single" w:color="000000" w:sz="8" w:space="0"/>
              <w:right w:val="single" w:color="auto" w:sz="8"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政治面貌</w:t>
            </w:r>
          </w:p>
        </w:tc>
        <w:tc>
          <w:tcPr>
            <w:tcW w:w="1560" w:type="dxa"/>
            <w:gridSpan w:val="4"/>
            <w:tcBorders>
              <w:top w:val="single" w:color="auto" w:sz="8" w:space="0"/>
              <w:left w:val="nil"/>
              <w:bottom w:val="single" w:color="auto" w:sz="8" w:space="0"/>
              <w:right w:val="single" w:color="000000" w:sz="8"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上学年学习成绩加分</w:t>
            </w:r>
          </w:p>
        </w:tc>
        <w:tc>
          <w:tcPr>
            <w:tcW w:w="425" w:type="dxa"/>
            <w:vMerge w:val="restart"/>
            <w:tcBorders>
              <w:top w:val="single" w:color="auto" w:sz="8" w:space="0"/>
              <w:left w:val="single" w:color="auto" w:sz="8"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上学年德育量化平均分</w:t>
            </w:r>
          </w:p>
        </w:tc>
        <w:tc>
          <w:tcPr>
            <w:tcW w:w="709" w:type="dxa"/>
            <w:gridSpan w:val="2"/>
            <w:vMerge w:val="restart"/>
            <w:tcBorders>
              <w:top w:val="single" w:color="auto" w:sz="8" w:space="0"/>
              <w:left w:val="single" w:color="auto" w:sz="4" w:space="0"/>
              <w:right w:val="single" w:color="auto" w:sz="8"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德育量化得分（基础分85分得1分，每增加1分加1分。</w:t>
            </w:r>
          </w:p>
        </w:tc>
        <w:tc>
          <w:tcPr>
            <w:tcW w:w="567" w:type="dxa"/>
            <w:gridSpan w:val="2"/>
            <w:tcBorders>
              <w:top w:val="single" w:color="auto" w:sz="8" w:space="0"/>
              <w:left w:val="nil"/>
              <w:bottom w:val="single" w:color="auto" w:sz="8" w:space="0"/>
              <w:right w:val="nil"/>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先进个人</w:t>
            </w:r>
          </w:p>
        </w:tc>
        <w:tc>
          <w:tcPr>
            <w:tcW w:w="1275" w:type="dxa"/>
            <w:gridSpan w:val="5"/>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院级比赛</w:t>
            </w:r>
          </w:p>
        </w:tc>
        <w:tc>
          <w:tcPr>
            <w:tcW w:w="1134" w:type="dxa"/>
            <w:gridSpan w:val="4"/>
            <w:tcBorders>
              <w:top w:val="single" w:color="auto" w:sz="8" w:space="0"/>
              <w:left w:val="nil"/>
              <w:bottom w:val="single" w:color="auto" w:sz="8" w:space="0"/>
              <w:right w:val="single" w:color="000000" w:sz="8"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地/州/市级比赛</w:t>
            </w:r>
          </w:p>
        </w:tc>
        <w:tc>
          <w:tcPr>
            <w:tcW w:w="1276" w:type="dxa"/>
            <w:gridSpan w:val="5"/>
            <w:tcBorders>
              <w:top w:val="single" w:color="auto" w:sz="8" w:space="0"/>
              <w:left w:val="nil"/>
              <w:bottom w:val="single" w:color="auto" w:sz="8" w:space="0"/>
              <w:right w:val="single" w:color="000000" w:sz="8"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省级比赛</w:t>
            </w:r>
          </w:p>
        </w:tc>
        <w:tc>
          <w:tcPr>
            <w:tcW w:w="2268" w:type="dxa"/>
            <w:gridSpan w:val="8"/>
            <w:tcBorders>
              <w:top w:val="single" w:color="auto" w:sz="8" w:space="0"/>
              <w:left w:val="nil"/>
              <w:bottom w:val="single" w:color="auto" w:sz="8" w:space="0"/>
              <w:right w:val="single" w:color="000000" w:sz="8"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全国比赛</w:t>
            </w:r>
          </w:p>
        </w:tc>
        <w:tc>
          <w:tcPr>
            <w:tcW w:w="851" w:type="dxa"/>
            <w:vMerge w:val="restart"/>
            <w:tcBorders>
              <w:top w:val="single" w:color="auto" w:sz="8" w:space="0"/>
              <w:left w:val="single" w:color="auto" w:sz="8"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0"/>
                <w:szCs w:val="20"/>
                <w14:textFill>
                  <w14:solidFill>
                    <w14:schemeClr w14:val="tx1"/>
                  </w14:solidFill>
                </w14:textFill>
              </w:rPr>
            </w:pPr>
            <w:r>
              <w:rPr>
                <w:rFonts w:hint="eastAsia" w:cs="宋体" w:asciiTheme="majorEastAsia" w:hAnsiTheme="majorEastAsia" w:eastAsiaTheme="majorEastAsia"/>
                <w:color w:val="000000" w:themeColor="text1"/>
                <w:kern w:val="0"/>
                <w:sz w:val="20"/>
                <w:szCs w:val="20"/>
                <w14:textFill>
                  <w14:solidFill>
                    <w14:schemeClr w14:val="tx1"/>
                  </w14:solidFill>
                </w14:textFill>
              </w:rPr>
              <w:t>综合能力得分</w:t>
            </w:r>
          </w:p>
        </w:tc>
        <w:tc>
          <w:tcPr>
            <w:tcW w:w="1560" w:type="dxa"/>
            <w:gridSpan w:val="2"/>
            <w:vMerge w:val="restart"/>
            <w:tcBorders>
              <w:top w:val="single" w:color="auto" w:sz="8" w:space="0"/>
              <w:left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20"/>
                <w:szCs w:val="20"/>
                <w14:textFill>
                  <w14:solidFill>
                    <w14:schemeClr w14:val="tx1"/>
                  </w14:solidFill>
                </w14:textFill>
              </w:rPr>
            </w:pPr>
            <w:r>
              <w:rPr>
                <w:rFonts w:hint="eastAsia" w:cs="宋体" w:asciiTheme="majorEastAsia" w:hAnsiTheme="majorEastAsia" w:eastAsiaTheme="majorEastAsia"/>
                <w:color w:val="000000" w:themeColor="text1"/>
                <w:kern w:val="0"/>
                <w:sz w:val="20"/>
                <w:szCs w:val="20"/>
                <w14:textFill>
                  <w14:solidFill>
                    <w14:schemeClr w14:val="tx1"/>
                  </w14:solidFill>
                </w14:textFill>
              </w:rPr>
              <w:t>综合排名</w:t>
            </w:r>
          </w:p>
          <w:p>
            <w:pPr>
              <w:widowControl/>
              <w:jc w:val="center"/>
              <w:rPr>
                <w:rFonts w:cs="宋体" w:asciiTheme="majorEastAsia" w:hAnsiTheme="majorEastAsia" w:eastAsiaTheme="majorEastAsia"/>
                <w:color w:val="000000" w:themeColor="text1"/>
                <w:kern w:val="0"/>
                <w:sz w:val="20"/>
                <w:szCs w:val="20"/>
                <w14:textFill>
                  <w14:solidFill>
                    <w14:schemeClr w14:val="tx1"/>
                  </w14:solidFill>
                </w14:textFill>
              </w:rPr>
            </w:pPr>
            <w:r>
              <w:rPr>
                <w:rFonts w:hint="eastAsia" w:cs="宋体" w:asciiTheme="majorEastAsia" w:hAnsiTheme="majorEastAsia" w:eastAsiaTheme="majorEastAsia"/>
                <w:color w:val="000000" w:themeColor="text1"/>
                <w:kern w:val="0"/>
                <w:sz w:val="20"/>
                <w:szCs w:val="20"/>
                <w14:textFill>
                  <w14:solidFill>
                    <w14:schemeClr w14:val="tx1"/>
                  </w14:solidFill>
                </w14:textFill>
              </w:rPr>
              <w:t>（格式：名次/参评人数）</w:t>
            </w:r>
          </w:p>
        </w:tc>
        <w:tc>
          <w:tcPr>
            <w:tcW w:w="1134" w:type="dxa"/>
            <w:gridSpan w:val="5"/>
            <w:vMerge w:val="restart"/>
            <w:tcBorders>
              <w:top w:val="single" w:color="auto" w:sz="8" w:space="0"/>
              <w:left w:val="single" w:color="auto" w:sz="4" w:space="0"/>
              <w:right w:val="single" w:color="auto" w:sz="8"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20"/>
                <w:szCs w:val="20"/>
                <w14:textFill>
                  <w14:solidFill>
                    <w14:schemeClr w14:val="tx1"/>
                  </w14:solidFill>
                </w14:textFill>
              </w:rPr>
            </w:pPr>
            <w:r>
              <w:rPr>
                <w:rFonts w:hint="eastAsia" w:cs="宋体" w:asciiTheme="majorEastAsia" w:hAnsiTheme="majorEastAsia" w:eastAsiaTheme="majorEastAsia"/>
                <w:color w:val="000000" w:themeColor="text1"/>
                <w:kern w:val="0"/>
                <w:sz w:val="20"/>
                <w:szCs w:val="20"/>
                <w14:textFill>
                  <w14:solidFill>
                    <w14:schemeClr w14:val="tx1"/>
                  </w14:solidFill>
                </w14:textFill>
              </w:rPr>
              <w:t>综合得分</w:t>
            </w:r>
          </w:p>
        </w:tc>
      </w:tr>
      <w:tr>
        <w:tblPrEx>
          <w:tblLayout w:type="fixed"/>
          <w:tblCellMar>
            <w:top w:w="0" w:type="dxa"/>
            <w:left w:w="108" w:type="dxa"/>
            <w:bottom w:w="0" w:type="dxa"/>
            <w:right w:w="108" w:type="dxa"/>
          </w:tblCellMar>
        </w:tblPrEx>
        <w:trPr>
          <w:gridAfter w:val="29"/>
          <w:wAfter w:w="8677" w:type="dxa"/>
          <w:trHeight w:val="599" w:hRule="atLeast"/>
        </w:trPr>
        <w:tc>
          <w:tcPr>
            <w:tcW w:w="533"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cs="宋体" w:asciiTheme="majorEastAsia" w:hAnsiTheme="majorEastAsia" w:eastAsiaTheme="majorEastAsia"/>
                <w:color w:val="000000" w:themeColor="text1"/>
                <w:kern w:val="0"/>
                <w:sz w:val="15"/>
                <w:szCs w:val="15"/>
                <w14:textFill>
                  <w14:solidFill>
                    <w14:schemeClr w14:val="tx1"/>
                  </w14:solidFill>
                </w14:textFill>
              </w:rPr>
            </w:pPr>
          </w:p>
        </w:tc>
        <w:tc>
          <w:tcPr>
            <w:tcW w:w="534" w:type="dxa"/>
            <w:vMerge w:val="continue"/>
            <w:tcBorders>
              <w:top w:val="single" w:color="auto" w:sz="8" w:space="0"/>
              <w:left w:val="nil"/>
              <w:bottom w:val="single" w:color="000000" w:sz="8" w:space="0"/>
              <w:right w:val="single" w:color="auto" w:sz="4" w:space="0"/>
            </w:tcBorders>
            <w:vAlign w:val="center"/>
          </w:tcPr>
          <w:p>
            <w:pPr>
              <w:widowControl/>
              <w:jc w:val="left"/>
              <w:rPr>
                <w:rFonts w:cs="宋体" w:asciiTheme="majorEastAsia" w:hAnsiTheme="majorEastAsia" w:eastAsiaTheme="majorEastAsia"/>
                <w:color w:val="000000" w:themeColor="text1"/>
                <w:kern w:val="0"/>
                <w:sz w:val="15"/>
                <w:szCs w:val="15"/>
                <w14:textFill>
                  <w14:solidFill>
                    <w14:schemeClr w14:val="tx1"/>
                  </w14:solidFill>
                </w14:textFill>
              </w:rPr>
            </w:pPr>
          </w:p>
        </w:tc>
        <w:tc>
          <w:tcPr>
            <w:tcW w:w="350" w:type="dxa"/>
            <w:gridSpan w:val="2"/>
            <w:vMerge w:val="continue"/>
            <w:tcBorders>
              <w:top w:val="single" w:color="auto" w:sz="8" w:space="0"/>
              <w:left w:val="single" w:color="auto" w:sz="4" w:space="0"/>
              <w:bottom w:val="single" w:color="000000" w:sz="8" w:space="0"/>
              <w:right w:val="single" w:color="auto" w:sz="4" w:space="0"/>
            </w:tcBorders>
            <w:vAlign w:val="center"/>
          </w:tcPr>
          <w:p>
            <w:pPr>
              <w:widowControl/>
              <w:jc w:val="left"/>
              <w:rPr>
                <w:rFonts w:cs="宋体" w:asciiTheme="majorEastAsia" w:hAnsiTheme="majorEastAsia" w:eastAsiaTheme="majorEastAsia"/>
                <w:color w:val="000000" w:themeColor="text1"/>
                <w:kern w:val="0"/>
                <w:sz w:val="15"/>
                <w:szCs w:val="15"/>
                <w14:textFill>
                  <w14:solidFill>
                    <w14:schemeClr w14:val="tx1"/>
                  </w14:solidFill>
                </w14:textFill>
              </w:rPr>
            </w:pPr>
          </w:p>
        </w:tc>
        <w:tc>
          <w:tcPr>
            <w:tcW w:w="426" w:type="dxa"/>
            <w:vMerge w:val="continue"/>
            <w:tcBorders>
              <w:top w:val="single" w:color="auto" w:sz="8" w:space="0"/>
              <w:left w:val="single" w:color="auto" w:sz="4" w:space="0"/>
              <w:bottom w:val="single" w:color="000000" w:sz="8" w:space="0"/>
              <w:right w:val="single" w:color="auto" w:sz="4" w:space="0"/>
            </w:tcBorders>
            <w:vAlign w:val="center"/>
          </w:tcPr>
          <w:p>
            <w:pPr>
              <w:widowControl/>
              <w:jc w:val="left"/>
              <w:rPr>
                <w:rFonts w:cs="宋体" w:asciiTheme="majorEastAsia" w:hAnsiTheme="majorEastAsia" w:eastAsiaTheme="majorEastAsia"/>
                <w:color w:val="000000" w:themeColor="text1"/>
                <w:kern w:val="0"/>
                <w:sz w:val="15"/>
                <w:szCs w:val="15"/>
                <w14:textFill>
                  <w14:solidFill>
                    <w14:schemeClr w14:val="tx1"/>
                  </w14:solidFill>
                </w14:textFill>
              </w:rPr>
            </w:pPr>
          </w:p>
        </w:tc>
        <w:tc>
          <w:tcPr>
            <w:tcW w:w="283" w:type="dxa"/>
            <w:vMerge w:val="continue"/>
            <w:tcBorders>
              <w:top w:val="single" w:color="auto" w:sz="8" w:space="0"/>
              <w:left w:val="single" w:color="auto" w:sz="4" w:space="0"/>
              <w:bottom w:val="single" w:color="000000" w:sz="8" w:space="0"/>
              <w:right w:val="single" w:color="auto" w:sz="4" w:space="0"/>
            </w:tcBorders>
            <w:vAlign w:val="center"/>
          </w:tcPr>
          <w:p>
            <w:pPr>
              <w:widowControl/>
              <w:jc w:val="left"/>
              <w:rPr>
                <w:rFonts w:cs="宋体" w:asciiTheme="majorEastAsia" w:hAnsiTheme="majorEastAsia" w:eastAsiaTheme="majorEastAsia"/>
                <w:color w:val="000000" w:themeColor="text1"/>
                <w:kern w:val="0"/>
                <w:sz w:val="15"/>
                <w:szCs w:val="15"/>
                <w14:textFill>
                  <w14:solidFill>
                    <w14:schemeClr w14:val="tx1"/>
                  </w14:solidFill>
                </w14:textFill>
              </w:rPr>
            </w:pPr>
          </w:p>
        </w:tc>
        <w:tc>
          <w:tcPr>
            <w:tcW w:w="425" w:type="dxa"/>
            <w:vMerge w:val="continue"/>
            <w:tcBorders>
              <w:top w:val="single" w:color="auto" w:sz="8" w:space="0"/>
              <w:left w:val="single" w:color="auto" w:sz="4" w:space="0"/>
              <w:bottom w:val="single" w:color="000000" w:sz="8" w:space="0"/>
              <w:right w:val="single" w:color="auto" w:sz="8" w:space="0"/>
            </w:tcBorders>
            <w:vAlign w:val="center"/>
          </w:tcPr>
          <w:p>
            <w:pPr>
              <w:widowControl/>
              <w:jc w:val="left"/>
              <w:rPr>
                <w:rFonts w:cs="宋体" w:asciiTheme="majorEastAsia" w:hAnsiTheme="majorEastAsia" w:eastAsiaTheme="majorEastAsia"/>
                <w:color w:val="000000" w:themeColor="text1"/>
                <w:kern w:val="0"/>
                <w:sz w:val="15"/>
                <w:szCs w:val="15"/>
                <w14:textFill>
                  <w14:solidFill>
                    <w14:schemeClr w14:val="tx1"/>
                  </w14:solidFill>
                </w14:textFill>
              </w:rPr>
            </w:pPr>
          </w:p>
        </w:tc>
        <w:tc>
          <w:tcPr>
            <w:tcW w:w="567" w:type="dxa"/>
            <w:tcBorders>
              <w:top w:val="nil"/>
              <w:left w:val="nil"/>
              <w:bottom w:val="single" w:color="auto" w:sz="8"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上学年学习成绩平均分</w:t>
            </w:r>
          </w:p>
        </w:tc>
        <w:tc>
          <w:tcPr>
            <w:tcW w:w="567" w:type="dxa"/>
            <w:gridSpan w:val="2"/>
            <w:tcBorders>
              <w:top w:val="nil"/>
              <w:left w:val="nil"/>
              <w:bottom w:val="single" w:color="auto" w:sz="8"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成绩得分</w:t>
            </w:r>
          </w:p>
        </w:tc>
        <w:tc>
          <w:tcPr>
            <w:tcW w:w="426" w:type="dxa"/>
            <w:tcBorders>
              <w:top w:val="nil"/>
              <w:left w:val="nil"/>
              <w:bottom w:val="single" w:color="auto" w:sz="8" w:space="0"/>
              <w:right w:val="single" w:color="auto" w:sz="8"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成绩排名</w:t>
            </w:r>
          </w:p>
        </w:tc>
        <w:tc>
          <w:tcPr>
            <w:tcW w:w="425" w:type="dxa"/>
            <w:vMerge w:val="continue"/>
            <w:tcBorders>
              <w:left w:val="single" w:color="auto" w:sz="8" w:space="0"/>
              <w:bottom w:val="single" w:color="000000" w:sz="8" w:space="0"/>
              <w:right w:val="single" w:color="auto" w:sz="4" w:space="0"/>
            </w:tcBorders>
            <w:vAlign w:val="center"/>
          </w:tcPr>
          <w:p>
            <w:pPr>
              <w:widowControl/>
              <w:jc w:val="left"/>
              <w:rPr>
                <w:rFonts w:cs="宋体" w:asciiTheme="majorEastAsia" w:hAnsiTheme="majorEastAsia" w:eastAsiaTheme="majorEastAsia"/>
                <w:color w:val="000000" w:themeColor="text1"/>
                <w:kern w:val="0"/>
                <w:sz w:val="15"/>
                <w:szCs w:val="15"/>
                <w14:textFill>
                  <w14:solidFill>
                    <w14:schemeClr w14:val="tx1"/>
                  </w14:solidFill>
                </w14:textFill>
              </w:rPr>
            </w:pPr>
          </w:p>
        </w:tc>
        <w:tc>
          <w:tcPr>
            <w:tcW w:w="709" w:type="dxa"/>
            <w:gridSpan w:val="2"/>
            <w:vMerge w:val="continue"/>
            <w:tcBorders>
              <w:left w:val="single" w:color="auto" w:sz="4" w:space="0"/>
              <w:bottom w:val="single" w:color="000000" w:sz="8" w:space="0"/>
              <w:right w:val="single" w:color="auto" w:sz="8" w:space="0"/>
            </w:tcBorders>
            <w:vAlign w:val="center"/>
          </w:tcPr>
          <w:p>
            <w:pPr>
              <w:widowControl/>
              <w:jc w:val="left"/>
              <w:rPr>
                <w:rFonts w:cs="宋体" w:asciiTheme="majorEastAsia" w:hAnsiTheme="majorEastAsia" w:eastAsiaTheme="majorEastAsia"/>
                <w:color w:val="000000" w:themeColor="text1"/>
                <w:kern w:val="0"/>
                <w:sz w:val="15"/>
                <w:szCs w:val="15"/>
                <w14:textFill>
                  <w14:solidFill>
                    <w14:schemeClr w14:val="tx1"/>
                  </w14:solidFill>
                </w14:textFill>
              </w:rPr>
            </w:pPr>
          </w:p>
        </w:tc>
        <w:tc>
          <w:tcPr>
            <w:tcW w:w="567" w:type="dxa"/>
            <w:gridSpan w:val="2"/>
            <w:tcBorders>
              <w:top w:val="nil"/>
              <w:left w:val="nil"/>
              <w:bottom w:val="single" w:color="auto" w:sz="8" w:space="0"/>
              <w:right w:val="nil"/>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、院州、省级先进个人</w:t>
            </w:r>
          </w:p>
        </w:tc>
        <w:tc>
          <w:tcPr>
            <w:tcW w:w="283" w:type="dxa"/>
            <w:gridSpan w:val="2"/>
            <w:tcBorders>
              <w:top w:val="nil"/>
              <w:left w:val="single" w:color="auto" w:sz="8" w:space="0"/>
              <w:bottom w:val="single" w:color="auto"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一等奖</w:t>
            </w:r>
          </w:p>
        </w:tc>
        <w:tc>
          <w:tcPr>
            <w:tcW w:w="284" w:type="dxa"/>
            <w:tcBorders>
              <w:top w:val="nil"/>
              <w:left w:val="nil"/>
              <w:bottom w:val="single" w:color="auto"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二等奖</w:t>
            </w:r>
          </w:p>
        </w:tc>
        <w:tc>
          <w:tcPr>
            <w:tcW w:w="425" w:type="dxa"/>
            <w:tcBorders>
              <w:top w:val="nil"/>
              <w:left w:val="nil"/>
              <w:bottom w:val="single" w:color="auto"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三等奖</w:t>
            </w:r>
          </w:p>
        </w:tc>
        <w:tc>
          <w:tcPr>
            <w:tcW w:w="283" w:type="dxa"/>
            <w:tcBorders>
              <w:top w:val="nil"/>
              <w:left w:val="nil"/>
              <w:bottom w:val="single" w:color="auto" w:sz="8" w:space="0"/>
              <w:right w:val="single" w:color="auto" w:sz="8"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优秀奖</w:t>
            </w:r>
          </w:p>
        </w:tc>
        <w:tc>
          <w:tcPr>
            <w:tcW w:w="284" w:type="dxa"/>
            <w:tcBorders>
              <w:top w:val="nil"/>
              <w:left w:val="nil"/>
              <w:bottom w:val="single" w:color="auto"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一等奖</w:t>
            </w:r>
          </w:p>
        </w:tc>
        <w:tc>
          <w:tcPr>
            <w:tcW w:w="283" w:type="dxa"/>
            <w:tcBorders>
              <w:top w:val="nil"/>
              <w:left w:val="nil"/>
              <w:bottom w:val="single" w:color="auto"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二等奖</w:t>
            </w:r>
          </w:p>
        </w:tc>
        <w:tc>
          <w:tcPr>
            <w:tcW w:w="284" w:type="dxa"/>
            <w:tcBorders>
              <w:top w:val="nil"/>
              <w:left w:val="nil"/>
              <w:bottom w:val="single" w:color="auto"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三等奖</w:t>
            </w:r>
          </w:p>
        </w:tc>
        <w:tc>
          <w:tcPr>
            <w:tcW w:w="283" w:type="dxa"/>
            <w:tcBorders>
              <w:top w:val="nil"/>
              <w:left w:val="nil"/>
              <w:bottom w:val="single" w:color="auto" w:sz="8" w:space="0"/>
              <w:right w:val="single" w:color="auto" w:sz="8"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优秀奖</w:t>
            </w:r>
          </w:p>
        </w:tc>
        <w:tc>
          <w:tcPr>
            <w:tcW w:w="284" w:type="dxa"/>
            <w:tcBorders>
              <w:top w:val="nil"/>
              <w:left w:val="nil"/>
              <w:bottom w:val="single" w:color="auto"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一等奖</w:t>
            </w:r>
          </w:p>
        </w:tc>
        <w:tc>
          <w:tcPr>
            <w:tcW w:w="283" w:type="dxa"/>
            <w:gridSpan w:val="2"/>
            <w:tcBorders>
              <w:top w:val="nil"/>
              <w:left w:val="nil"/>
              <w:bottom w:val="single" w:color="auto"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二等奖</w:t>
            </w:r>
          </w:p>
        </w:tc>
        <w:tc>
          <w:tcPr>
            <w:tcW w:w="284" w:type="dxa"/>
            <w:tcBorders>
              <w:top w:val="nil"/>
              <w:left w:val="nil"/>
              <w:bottom w:val="single" w:color="auto"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三等奖</w:t>
            </w:r>
          </w:p>
        </w:tc>
        <w:tc>
          <w:tcPr>
            <w:tcW w:w="425" w:type="dxa"/>
            <w:tcBorders>
              <w:top w:val="nil"/>
              <w:left w:val="nil"/>
              <w:bottom w:val="single" w:color="auto" w:sz="8" w:space="0"/>
              <w:right w:val="single" w:color="auto" w:sz="8"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优秀奖</w:t>
            </w:r>
          </w:p>
        </w:tc>
        <w:tc>
          <w:tcPr>
            <w:tcW w:w="425" w:type="dxa"/>
            <w:tcBorders>
              <w:top w:val="nil"/>
              <w:left w:val="nil"/>
              <w:bottom w:val="single" w:color="auto"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r>
              <w:rPr>
                <w:rFonts w:hint="eastAsia" w:cs="宋体" w:asciiTheme="majorEastAsia" w:hAnsiTheme="majorEastAsia" w:eastAsiaTheme="majorEastAsia"/>
                <w:color w:val="000000" w:themeColor="text1"/>
                <w:kern w:val="0"/>
                <w:sz w:val="15"/>
                <w:szCs w:val="15"/>
                <w14:textFill>
                  <w14:solidFill>
                    <w14:schemeClr w14:val="tx1"/>
                  </w14:solidFill>
                </w14:textFill>
              </w:rPr>
              <w:t>一等奖</w:t>
            </w:r>
          </w:p>
        </w:tc>
        <w:tc>
          <w:tcPr>
            <w:tcW w:w="567" w:type="dxa"/>
            <w:gridSpan w:val="2"/>
            <w:tcBorders>
              <w:top w:val="nil"/>
              <w:left w:val="nil"/>
              <w:bottom w:val="single" w:color="auto"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20"/>
                <w:szCs w:val="20"/>
                <w14:textFill>
                  <w14:solidFill>
                    <w14:schemeClr w14:val="tx1"/>
                  </w14:solidFill>
                </w14:textFill>
              </w:rPr>
            </w:pPr>
            <w:r>
              <w:rPr>
                <w:rFonts w:hint="eastAsia" w:cs="宋体" w:asciiTheme="majorEastAsia" w:hAnsiTheme="majorEastAsia" w:eastAsiaTheme="majorEastAsia"/>
                <w:color w:val="000000" w:themeColor="text1"/>
                <w:kern w:val="0"/>
                <w:sz w:val="20"/>
                <w:szCs w:val="20"/>
                <w14:textFill>
                  <w14:solidFill>
                    <w14:schemeClr w14:val="tx1"/>
                  </w14:solidFill>
                </w14:textFill>
              </w:rPr>
              <w:t>二等奖</w:t>
            </w:r>
          </w:p>
        </w:tc>
        <w:tc>
          <w:tcPr>
            <w:tcW w:w="284" w:type="dxa"/>
            <w:gridSpan w:val="2"/>
            <w:tcBorders>
              <w:top w:val="nil"/>
              <w:left w:val="nil"/>
              <w:bottom w:val="single" w:color="auto" w:sz="8" w:space="0"/>
              <w:right w:val="single" w:color="auto" w:sz="4"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20"/>
                <w:szCs w:val="20"/>
                <w14:textFill>
                  <w14:solidFill>
                    <w14:schemeClr w14:val="tx1"/>
                  </w14:solidFill>
                </w14:textFill>
              </w:rPr>
            </w:pPr>
            <w:r>
              <w:rPr>
                <w:rFonts w:hint="eastAsia" w:cs="宋体" w:asciiTheme="majorEastAsia" w:hAnsiTheme="majorEastAsia" w:eastAsiaTheme="majorEastAsia"/>
                <w:color w:val="000000" w:themeColor="text1"/>
                <w:kern w:val="0"/>
                <w:sz w:val="20"/>
                <w:szCs w:val="20"/>
                <w14:textFill>
                  <w14:solidFill>
                    <w14:schemeClr w14:val="tx1"/>
                  </w14:solidFill>
                </w14:textFill>
              </w:rPr>
              <w:t>三等奖</w:t>
            </w:r>
          </w:p>
        </w:tc>
        <w:tc>
          <w:tcPr>
            <w:tcW w:w="425" w:type="dxa"/>
            <w:tcBorders>
              <w:top w:val="nil"/>
              <w:left w:val="nil"/>
              <w:bottom w:val="single" w:color="auto" w:sz="8" w:space="0"/>
              <w:right w:val="single" w:color="auto" w:sz="8" w:space="0"/>
            </w:tcBorders>
            <w:shd w:val="clear" w:color="auto" w:fill="auto"/>
            <w:textDirection w:val="tbRlV"/>
            <w:vAlign w:val="center"/>
          </w:tcPr>
          <w:p>
            <w:pPr>
              <w:widowControl/>
              <w:jc w:val="center"/>
              <w:rPr>
                <w:rFonts w:cs="宋体" w:asciiTheme="majorEastAsia" w:hAnsiTheme="majorEastAsia" w:eastAsiaTheme="majorEastAsia"/>
                <w:color w:val="000000" w:themeColor="text1"/>
                <w:kern w:val="0"/>
                <w:sz w:val="20"/>
                <w:szCs w:val="20"/>
                <w14:textFill>
                  <w14:solidFill>
                    <w14:schemeClr w14:val="tx1"/>
                  </w14:solidFill>
                </w14:textFill>
              </w:rPr>
            </w:pPr>
            <w:r>
              <w:rPr>
                <w:rFonts w:hint="eastAsia" w:cs="宋体" w:asciiTheme="majorEastAsia" w:hAnsiTheme="majorEastAsia" w:eastAsiaTheme="majorEastAsia"/>
                <w:color w:val="000000" w:themeColor="text1"/>
                <w:kern w:val="0"/>
                <w:sz w:val="20"/>
                <w:szCs w:val="20"/>
                <w14:textFill>
                  <w14:solidFill>
                    <w14:schemeClr w14:val="tx1"/>
                  </w14:solidFill>
                </w14:textFill>
              </w:rPr>
              <w:t>优秀奖</w:t>
            </w:r>
          </w:p>
        </w:tc>
        <w:tc>
          <w:tcPr>
            <w:tcW w:w="567" w:type="dxa"/>
            <w:gridSpan w:val="2"/>
            <w:tcBorders>
              <w:top w:val="single" w:color="auto" w:sz="8" w:space="0"/>
              <w:left w:val="single" w:color="auto" w:sz="8" w:space="0"/>
              <w:bottom w:val="single" w:color="000000" w:sz="8" w:space="0"/>
              <w:right w:val="single" w:color="auto" w:sz="8" w:space="0"/>
            </w:tcBorders>
            <w:vAlign w:val="center"/>
          </w:tcPr>
          <w:p>
            <w:pPr>
              <w:widowControl/>
              <w:jc w:val="left"/>
              <w:rPr>
                <w:rFonts w:cs="宋体" w:asciiTheme="majorEastAsia" w:hAnsiTheme="majorEastAsia" w:eastAsiaTheme="majorEastAsia"/>
                <w:color w:val="000000" w:themeColor="text1"/>
                <w:kern w:val="0"/>
                <w:sz w:val="20"/>
                <w:szCs w:val="20"/>
                <w14:textFill>
                  <w14:solidFill>
                    <w14:schemeClr w14:val="tx1"/>
                  </w14:solidFill>
                </w14:textFill>
              </w:rPr>
            </w:pPr>
          </w:p>
        </w:tc>
        <w:tc>
          <w:tcPr>
            <w:tcW w:w="851" w:type="dxa"/>
            <w:vMerge w:val="continue"/>
            <w:tcBorders>
              <w:left w:val="single" w:color="auto" w:sz="8" w:space="0"/>
              <w:bottom w:val="single" w:color="000000" w:sz="8" w:space="0"/>
              <w:right w:val="single" w:color="auto" w:sz="4" w:space="0"/>
            </w:tcBorders>
            <w:vAlign w:val="center"/>
          </w:tcPr>
          <w:p>
            <w:pPr>
              <w:widowControl/>
              <w:jc w:val="left"/>
              <w:rPr>
                <w:rFonts w:cs="宋体" w:asciiTheme="majorEastAsia" w:hAnsiTheme="majorEastAsia" w:eastAsiaTheme="majorEastAsia"/>
                <w:color w:val="000000" w:themeColor="text1"/>
                <w:kern w:val="0"/>
                <w:sz w:val="20"/>
                <w:szCs w:val="20"/>
                <w14:textFill>
                  <w14:solidFill>
                    <w14:schemeClr w14:val="tx1"/>
                  </w14:solidFill>
                </w14:textFill>
              </w:rPr>
            </w:pPr>
          </w:p>
        </w:tc>
        <w:tc>
          <w:tcPr>
            <w:tcW w:w="1560" w:type="dxa"/>
            <w:gridSpan w:val="2"/>
            <w:vMerge w:val="continue"/>
            <w:tcBorders>
              <w:left w:val="single" w:color="auto" w:sz="4" w:space="0"/>
              <w:bottom w:val="single" w:color="000000" w:sz="8" w:space="0"/>
              <w:right w:val="single" w:color="auto" w:sz="4" w:space="0"/>
            </w:tcBorders>
            <w:vAlign w:val="center"/>
          </w:tcPr>
          <w:p>
            <w:pPr>
              <w:widowControl/>
              <w:jc w:val="left"/>
              <w:rPr>
                <w:rFonts w:cs="宋体" w:asciiTheme="majorEastAsia" w:hAnsiTheme="majorEastAsia" w:eastAsiaTheme="majorEastAsia"/>
                <w:color w:val="000000" w:themeColor="text1"/>
                <w:kern w:val="0"/>
                <w:sz w:val="20"/>
                <w:szCs w:val="20"/>
                <w14:textFill>
                  <w14:solidFill>
                    <w14:schemeClr w14:val="tx1"/>
                  </w14:solidFill>
                </w14:textFill>
              </w:rPr>
            </w:pPr>
          </w:p>
        </w:tc>
        <w:tc>
          <w:tcPr>
            <w:tcW w:w="1134" w:type="dxa"/>
            <w:gridSpan w:val="5"/>
            <w:vMerge w:val="continue"/>
            <w:tcBorders>
              <w:left w:val="single" w:color="auto" w:sz="4" w:space="0"/>
              <w:bottom w:val="single" w:color="auto" w:sz="4" w:space="0"/>
              <w:right w:val="single" w:color="auto" w:sz="8" w:space="0"/>
            </w:tcBorders>
            <w:shd w:val="clear" w:color="auto" w:fill="auto"/>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r>
      <w:tr>
        <w:tblPrEx>
          <w:tblLayout w:type="fixed"/>
          <w:tblCellMar>
            <w:top w:w="0" w:type="dxa"/>
            <w:left w:w="108" w:type="dxa"/>
            <w:bottom w:w="0" w:type="dxa"/>
            <w:right w:w="108" w:type="dxa"/>
          </w:tblCellMar>
        </w:tblPrEx>
        <w:trPr>
          <w:gridAfter w:val="29"/>
          <w:wAfter w:w="8677" w:type="dxa"/>
          <w:trHeight w:val="480" w:hRule="atLeast"/>
        </w:trPr>
        <w:tc>
          <w:tcPr>
            <w:tcW w:w="5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p>
        </w:tc>
        <w:tc>
          <w:tcPr>
            <w:tcW w:w="5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35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p>
        </w:tc>
        <w:tc>
          <w:tcPr>
            <w:tcW w:w="4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p>
        </w:tc>
        <w:tc>
          <w:tcPr>
            <w:tcW w:w="56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28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4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56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15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p>
        </w:tc>
        <w:tc>
          <w:tcPr>
            <w:tcW w:w="1134" w:type="dxa"/>
            <w:gridSpan w:val="5"/>
            <w:tcBorders>
              <w:top w:val="single" w:color="auto" w:sz="4" w:space="0"/>
              <w:bottom w:val="single" w:color="auto" w:sz="4" w:space="0"/>
              <w:right w:val="single" w:color="auto" w:sz="4" w:space="0"/>
            </w:tcBorders>
            <w:shd w:val="clear" w:color="auto" w:fill="auto"/>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r>
      <w:tr>
        <w:tblPrEx>
          <w:tblLayout w:type="fixed"/>
          <w:tblCellMar>
            <w:top w:w="0" w:type="dxa"/>
            <w:left w:w="108" w:type="dxa"/>
            <w:bottom w:w="0" w:type="dxa"/>
            <w:right w:w="108" w:type="dxa"/>
          </w:tblCellMar>
        </w:tblPrEx>
        <w:trPr>
          <w:gridAfter w:val="29"/>
          <w:wAfter w:w="8677" w:type="dxa"/>
          <w:trHeight w:val="480" w:hRule="atLeast"/>
        </w:trPr>
        <w:tc>
          <w:tcPr>
            <w:tcW w:w="53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p>
        </w:tc>
        <w:tc>
          <w:tcPr>
            <w:tcW w:w="5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350"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p>
        </w:tc>
        <w:tc>
          <w:tcPr>
            <w:tcW w:w="42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709"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2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1560"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p>
        </w:tc>
        <w:tc>
          <w:tcPr>
            <w:tcW w:w="1134" w:type="dxa"/>
            <w:gridSpan w:val="5"/>
            <w:tcBorders>
              <w:top w:val="single" w:color="auto" w:sz="4" w:space="0"/>
              <w:bottom w:val="single" w:color="auto" w:sz="4" w:space="0"/>
              <w:right w:val="single" w:color="auto" w:sz="4" w:space="0"/>
            </w:tcBorders>
            <w:shd w:val="clear" w:color="auto" w:fill="auto"/>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r>
      <w:tr>
        <w:tblPrEx>
          <w:tblLayout w:type="fixed"/>
          <w:tblCellMar>
            <w:top w:w="0" w:type="dxa"/>
            <w:left w:w="108" w:type="dxa"/>
            <w:bottom w:w="0" w:type="dxa"/>
            <w:right w:w="108" w:type="dxa"/>
          </w:tblCellMar>
        </w:tblPrEx>
        <w:trPr>
          <w:gridAfter w:val="29"/>
          <w:wAfter w:w="8677" w:type="dxa"/>
          <w:trHeight w:val="480" w:hRule="atLeast"/>
        </w:trPr>
        <w:tc>
          <w:tcPr>
            <w:tcW w:w="53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p>
        </w:tc>
        <w:tc>
          <w:tcPr>
            <w:tcW w:w="5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350"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p>
        </w:tc>
        <w:tc>
          <w:tcPr>
            <w:tcW w:w="42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709"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2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1560"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p>
        </w:tc>
        <w:tc>
          <w:tcPr>
            <w:tcW w:w="1134" w:type="dxa"/>
            <w:gridSpan w:val="5"/>
            <w:tcBorders>
              <w:top w:val="single" w:color="auto" w:sz="4" w:space="0"/>
              <w:bottom w:val="single" w:color="auto" w:sz="4" w:space="0"/>
              <w:right w:val="single" w:color="auto" w:sz="4" w:space="0"/>
            </w:tcBorders>
            <w:shd w:val="clear" w:color="auto" w:fill="auto"/>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r>
      <w:tr>
        <w:tblPrEx>
          <w:tblLayout w:type="fixed"/>
          <w:tblCellMar>
            <w:top w:w="0" w:type="dxa"/>
            <w:left w:w="108" w:type="dxa"/>
            <w:bottom w:w="0" w:type="dxa"/>
            <w:right w:w="108" w:type="dxa"/>
          </w:tblCellMar>
        </w:tblPrEx>
        <w:trPr>
          <w:gridAfter w:val="29"/>
          <w:wAfter w:w="8677" w:type="dxa"/>
          <w:trHeight w:val="480" w:hRule="atLeast"/>
        </w:trPr>
        <w:tc>
          <w:tcPr>
            <w:tcW w:w="53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p>
        </w:tc>
        <w:tc>
          <w:tcPr>
            <w:tcW w:w="5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350"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p>
        </w:tc>
        <w:tc>
          <w:tcPr>
            <w:tcW w:w="42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709"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2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1560"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p>
        </w:tc>
        <w:tc>
          <w:tcPr>
            <w:tcW w:w="1134" w:type="dxa"/>
            <w:gridSpan w:val="5"/>
            <w:tcBorders>
              <w:top w:val="single" w:color="auto" w:sz="4" w:space="0"/>
              <w:bottom w:val="single" w:color="auto" w:sz="4" w:space="0"/>
              <w:right w:val="single" w:color="auto" w:sz="4" w:space="0"/>
            </w:tcBorders>
            <w:shd w:val="clear" w:color="auto" w:fill="auto"/>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r>
      <w:tr>
        <w:tblPrEx>
          <w:tblLayout w:type="fixed"/>
          <w:tblCellMar>
            <w:top w:w="0" w:type="dxa"/>
            <w:left w:w="108" w:type="dxa"/>
            <w:bottom w:w="0" w:type="dxa"/>
            <w:right w:w="108" w:type="dxa"/>
          </w:tblCellMar>
        </w:tblPrEx>
        <w:trPr>
          <w:gridAfter w:val="29"/>
          <w:wAfter w:w="8677" w:type="dxa"/>
          <w:trHeight w:val="480" w:hRule="atLeast"/>
        </w:trPr>
        <w:tc>
          <w:tcPr>
            <w:tcW w:w="53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p>
        </w:tc>
        <w:tc>
          <w:tcPr>
            <w:tcW w:w="5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350"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p>
        </w:tc>
        <w:tc>
          <w:tcPr>
            <w:tcW w:w="42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709"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2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1560"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p>
        </w:tc>
        <w:tc>
          <w:tcPr>
            <w:tcW w:w="1134" w:type="dxa"/>
            <w:gridSpan w:val="5"/>
            <w:tcBorders>
              <w:top w:val="single" w:color="auto" w:sz="4" w:space="0"/>
              <w:bottom w:val="single" w:color="auto" w:sz="4" w:space="0"/>
              <w:right w:val="single" w:color="auto" w:sz="4" w:space="0"/>
            </w:tcBorders>
            <w:shd w:val="clear" w:color="auto" w:fill="auto"/>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r>
      <w:tr>
        <w:tblPrEx>
          <w:tblLayout w:type="fixed"/>
          <w:tblCellMar>
            <w:top w:w="0" w:type="dxa"/>
            <w:left w:w="108" w:type="dxa"/>
            <w:bottom w:w="0" w:type="dxa"/>
            <w:right w:w="108" w:type="dxa"/>
          </w:tblCellMar>
        </w:tblPrEx>
        <w:trPr>
          <w:gridAfter w:val="29"/>
          <w:wAfter w:w="8677" w:type="dxa"/>
          <w:trHeight w:val="480" w:hRule="atLeast"/>
        </w:trPr>
        <w:tc>
          <w:tcPr>
            <w:tcW w:w="53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color w:val="000000" w:themeColor="text1"/>
                <w:kern w:val="0"/>
                <w:sz w:val="15"/>
                <w:szCs w:val="15"/>
                <w14:textFill>
                  <w14:solidFill>
                    <w14:schemeClr w14:val="tx1"/>
                  </w14:solidFill>
                </w14:textFill>
              </w:rPr>
            </w:pPr>
          </w:p>
        </w:tc>
        <w:tc>
          <w:tcPr>
            <w:tcW w:w="53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350"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p>
        </w:tc>
        <w:tc>
          <w:tcPr>
            <w:tcW w:w="426"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709"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3"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284"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15"/>
                <w:szCs w:val="15"/>
                <w14:textFill>
                  <w14:solidFill>
                    <w14:schemeClr w14:val="tx1"/>
                  </w14:solidFill>
                </w14:textFill>
              </w:rPr>
            </w:pPr>
            <w:r>
              <w:rPr>
                <w:rFonts w:hint="eastAsia" w:cs="宋体" w:asciiTheme="majorEastAsia" w:hAnsiTheme="majorEastAsia" w:eastAsiaTheme="majorEastAsia"/>
                <w:b/>
                <w:bCs/>
                <w:color w:val="000000" w:themeColor="text1"/>
                <w:kern w:val="0"/>
                <w:sz w:val="15"/>
                <w:szCs w:val="15"/>
                <w14:textFill>
                  <w14:solidFill>
                    <w14:schemeClr w14:val="tx1"/>
                  </w14:solidFill>
                </w14:textFill>
              </w:rPr>
              <w:t>　</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284"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425"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567"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r>
              <w:rPr>
                <w:rFonts w:hint="eastAsia" w:cs="宋体" w:asciiTheme="majorEastAsia" w:hAnsiTheme="majorEastAsia" w:eastAsiaTheme="majorEastAsia"/>
                <w:b/>
                <w:bCs/>
                <w:color w:val="000000" w:themeColor="text1"/>
                <w:kern w:val="0"/>
                <w:sz w:val="20"/>
                <w:szCs w:val="20"/>
                <w14:textFill>
                  <w14:solidFill>
                    <w14:schemeClr w14:val="tx1"/>
                  </w14:solidFill>
                </w14:textFill>
              </w:rPr>
              <w:t>　</w:t>
            </w:r>
          </w:p>
        </w:tc>
        <w:tc>
          <w:tcPr>
            <w:tcW w:w="1560" w:type="dxa"/>
            <w:gridSpan w:val="2"/>
            <w:tcBorders>
              <w:top w:val="nil"/>
              <w:left w:val="nil"/>
              <w:bottom w:val="single" w:color="auto" w:sz="4" w:space="0"/>
              <w:right w:val="single" w:color="auto" w:sz="4" w:space="0"/>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p>
        </w:tc>
        <w:tc>
          <w:tcPr>
            <w:tcW w:w="1134" w:type="dxa"/>
            <w:gridSpan w:val="5"/>
            <w:tcBorders>
              <w:top w:val="single" w:color="auto" w:sz="4" w:space="0"/>
              <w:bottom w:val="single" w:color="auto" w:sz="4" w:space="0"/>
              <w:right w:val="single" w:color="auto" w:sz="4" w:space="0"/>
            </w:tcBorders>
            <w:shd w:val="clear" w:color="auto" w:fill="auto"/>
          </w:tcPr>
          <w:p>
            <w:pPr>
              <w:widowControl/>
              <w:jc w:val="left"/>
              <w:rPr>
                <w:rFonts w:cs="Times New Roman" w:asciiTheme="majorEastAsia" w:hAnsiTheme="majorEastAsia" w:eastAsiaTheme="majorEastAsia"/>
                <w:color w:val="000000" w:themeColor="text1"/>
                <w:kern w:val="0"/>
                <w:sz w:val="20"/>
                <w:szCs w:val="20"/>
                <w14:textFill>
                  <w14:solidFill>
                    <w14:schemeClr w14:val="tx1"/>
                  </w14:solidFill>
                </w14:textFill>
              </w:rPr>
            </w:pPr>
          </w:p>
        </w:tc>
      </w:tr>
      <w:tr>
        <w:tblPrEx>
          <w:tblLayout w:type="fixed"/>
          <w:tblCellMar>
            <w:top w:w="0" w:type="dxa"/>
            <w:left w:w="108" w:type="dxa"/>
            <w:bottom w:w="0" w:type="dxa"/>
            <w:right w:w="108" w:type="dxa"/>
          </w:tblCellMar>
        </w:tblPrEx>
        <w:trPr>
          <w:gridAfter w:val="31"/>
          <w:wAfter w:w="9108" w:type="dxa"/>
          <w:trHeight w:val="480" w:hRule="atLeast"/>
        </w:trPr>
        <w:tc>
          <w:tcPr>
            <w:tcW w:w="533" w:type="dxa"/>
            <w:tcBorders>
              <w:top w:val="nil"/>
              <w:left w:val="nil"/>
              <w:bottom w:val="nil"/>
              <w:right w:val="nil"/>
            </w:tcBorders>
            <w:shd w:val="clear" w:color="auto" w:fill="auto"/>
            <w:vAlign w:val="center"/>
          </w:tcPr>
          <w:p>
            <w:pPr>
              <w:widowControl/>
              <w:jc w:val="center"/>
              <w:rPr>
                <w:rFonts w:cs="宋体" w:asciiTheme="majorEastAsia" w:hAnsiTheme="majorEastAsia" w:eastAsiaTheme="majorEastAsia"/>
                <w:b/>
                <w:bCs/>
                <w:color w:val="000000" w:themeColor="text1"/>
                <w:kern w:val="0"/>
                <w:sz w:val="20"/>
                <w:szCs w:val="20"/>
                <w14:textFill>
                  <w14:solidFill>
                    <w14:schemeClr w14:val="tx1"/>
                  </w14:solidFill>
                </w14:textFill>
              </w:rPr>
            </w:pPr>
          </w:p>
        </w:tc>
        <w:tc>
          <w:tcPr>
            <w:tcW w:w="13643" w:type="dxa"/>
            <w:gridSpan w:val="40"/>
            <w:tcBorders>
              <w:top w:val="nil"/>
              <w:left w:val="nil"/>
              <w:bottom w:val="nil"/>
              <w:right w:val="nil"/>
            </w:tcBorders>
            <w:shd w:val="clear" w:color="auto" w:fill="auto"/>
            <w:vAlign w:val="center"/>
          </w:tcPr>
          <w:p>
            <w:pPr>
              <w:widowControl/>
              <w:jc w:val="left"/>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注：1、参照学院《高（中）职国家奖学金、励志奖学金评选加分标准》要求计算各项分数，并将学生相关获奖证书复印件同此表一同报送。</w:t>
            </w:r>
          </w:p>
          <w:p>
            <w:pPr>
              <w:widowControl/>
              <w:jc w:val="left"/>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cs="宋体" w:asciiTheme="majorEastAsia" w:hAnsiTheme="majorEastAsia" w:eastAsiaTheme="majorEastAsia"/>
                <w:b/>
                <w:bCs/>
                <w:color w:val="000000" w:themeColor="text1"/>
                <w:kern w:val="0"/>
                <w:sz w:val="24"/>
                <w:szCs w:val="24"/>
                <w14:textFill>
                  <w14:solidFill>
                    <w14:schemeClr w14:val="tx1"/>
                  </w14:solidFill>
                </w14:textFill>
              </w:rPr>
              <w:t>2</w:t>
            </w:r>
            <w:r>
              <w:rPr>
                <w:rFonts w:hint="eastAsia" w:cs="宋体" w:asciiTheme="majorEastAsia" w:hAnsiTheme="majorEastAsia" w:eastAsiaTheme="majorEastAsia"/>
                <w:b/>
                <w:bCs/>
                <w:color w:val="000000" w:themeColor="text1"/>
                <w:kern w:val="0"/>
                <w:sz w:val="24"/>
                <w:szCs w:val="24"/>
                <w14:textFill>
                  <w14:solidFill>
                    <w14:schemeClr w14:val="tx1"/>
                  </w14:solidFill>
                </w14:textFill>
              </w:rPr>
              <w:t>、相关证书获奖时间为申报学年时间两年即为有效。</w:t>
            </w:r>
          </w:p>
        </w:tc>
        <w:tc>
          <w:tcPr>
            <w:tcW w:w="703" w:type="dxa"/>
            <w:gridSpan w:val="3"/>
            <w:tcBorders>
              <w:top w:val="nil"/>
              <w:left w:val="nil"/>
              <w:bottom w:val="nil"/>
              <w:right w:val="nil"/>
            </w:tcBorders>
            <w:shd w:val="clear" w:color="auto" w:fill="auto"/>
            <w:vAlign w:val="center"/>
          </w:tcPr>
          <w:p>
            <w:pPr>
              <w:widowControl/>
              <w:jc w:val="left"/>
              <w:rPr>
                <w:rFonts w:cs="宋体" w:asciiTheme="majorEastAsia" w:hAnsiTheme="majorEastAsia" w:eastAsiaTheme="majorEastAsia"/>
                <w:b/>
                <w:bCs/>
                <w:color w:val="000000" w:themeColor="text1"/>
                <w:kern w:val="0"/>
                <w:sz w:val="24"/>
                <w:szCs w:val="24"/>
                <w14:textFill>
                  <w14:solidFill>
                    <w14:schemeClr w14:val="tx1"/>
                  </w14:solidFill>
                </w14:textFill>
              </w:rPr>
            </w:pPr>
          </w:p>
          <w:p>
            <w:pPr>
              <w:widowControl/>
              <w:jc w:val="left"/>
              <w:rPr>
                <w:rFonts w:cs="宋体" w:asciiTheme="majorEastAsia" w:hAnsiTheme="majorEastAsia" w:eastAsiaTheme="majorEastAsia"/>
                <w:b/>
                <w:bCs/>
                <w:color w:val="000000" w:themeColor="text1"/>
                <w:kern w:val="0"/>
                <w:sz w:val="24"/>
                <w:szCs w:val="24"/>
                <w14:textFill>
                  <w14:solidFill>
                    <w14:schemeClr w14:val="tx1"/>
                  </w14:solidFill>
                </w14:textFill>
              </w:rPr>
            </w:pPr>
          </w:p>
          <w:p>
            <w:pPr>
              <w:widowControl/>
              <w:jc w:val="left"/>
              <w:rPr>
                <w:rFonts w:cs="宋体" w:asciiTheme="majorEastAsia" w:hAnsiTheme="majorEastAsia" w:eastAsiaTheme="majorEastAsia"/>
                <w:b/>
                <w:bCs/>
                <w:color w:val="000000" w:themeColor="text1"/>
                <w:kern w:val="0"/>
                <w:sz w:val="24"/>
                <w:szCs w:val="24"/>
                <w14:textFill>
                  <w14:solidFill>
                    <w14:schemeClr w14:val="tx1"/>
                  </w14:solidFill>
                </w14:textFill>
              </w:rPr>
            </w:pPr>
          </w:p>
        </w:tc>
      </w:tr>
      <w:tr>
        <w:tblPrEx>
          <w:tblLayout w:type="fixed"/>
          <w:tblCellMar>
            <w:top w:w="0" w:type="dxa"/>
            <w:left w:w="108" w:type="dxa"/>
            <w:bottom w:w="0" w:type="dxa"/>
            <w:right w:w="108" w:type="dxa"/>
          </w:tblCellMar>
        </w:tblPrEx>
        <w:trPr>
          <w:trHeight w:val="480" w:hRule="atLeast"/>
        </w:trPr>
        <w:tc>
          <w:tcPr>
            <w:tcW w:w="533"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4003" w:type="dxa"/>
            <w:gridSpan w:val="11"/>
            <w:tcBorders>
              <w:top w:val="nil"/>
              <w:left w:val="nil"/>
              <w:bottom w:val="nil"/>
              <w:right w:val="nil"/>
            </w:tcBorders>
            <w:shd w:val="clear" w:color="auto" w:fill="auto"/>
            <w:vAlign w:val="center"/>
          </w:tcPr>
          <w:p>
            <w:pPr>
              <w:widowControl/>
              <w:jc w:val="left"/>
              <w:rPr>
                <w:rFonts w:cs="宋体" w:asciiTheme="majorEastAsia" w:hAnsiTheme="majorEastAsia" w:eastAsiaTheme="majorEastAsia"/>
                <w:b/>
                <w:bCs/>
                <w:color w:val="000000" w:themeColor="text1"/>
                <w:kern w:val="0"/>
                <w:sz w:val="24"/>
                <w:szCs w:val="24"/>
                <w14:textFill>
                  <w14:solidFill>
                    <w14:schemeClr w14:val="tx1"/>
                  </w14:solidFill>
                </w14:textFill>
              </w:rPr>
            </w:pPr>
          </w:p>
        </w:tc>
        <w:tc>
          <w:tcPr>
            <w:tcW w:w="2835" w:type="dxa"/>
            <w:gridSpan w:val="10"/>
            <w:tcBorders>
              <w:top w:val="nil"/>
              <w:left w:val="nil"/>
              <w:bottom w:val="nil"/>
              <w:right w:val="nil"/>
            </w:tcBorders>
            <w:shd w:val="clear" w:color="auto" w:fill="auto"/>
            <w:vAlign w:val="center"/>
          </w:tcPr>
          <w:p>
            <w:pPr>
              <w:widowControl/>
              <w:jc w:val="left"/>
              <w:rPr>
                <w:rFonts w:cs="宋体" w:asciiTheme="majorEastAsia" w:hAnsiTheme="majorEastAsia" w:eastAsiaTheme="majorEastAsia"/>
                <w:b/>
                <w:bCs/>
                <w:color w:val="000000" w:themeColor="text1"/>
                <w:kern w:val="0"/>
                <w:sz w:val="24"/>
                <w:szCs w:val="24"/>
                <w14:textFill>
                  <w14:solidFill>
                    <w14:schemeClr w14:val="tx1"/>
                  </w14:solidFill>
                </w14:textFill>
              </w:rPr>
            </w:pPr>
          </w:p>
        </w:tc>
        <w:tc>
          <w:tcPr>
            <w:tcW w:w="283"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7067" w:type="dxa"/>
            <w:gridSpan w:val="19"/>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519" w:type="dxa"/>
            <w:gridSpan w:val="3"/>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36"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36"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52"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36"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419"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387"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429"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352"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43"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73"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54"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846"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36"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534"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36"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534"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519"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143"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382"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r>
      <w:tr>
        <w:tblPrEx>
          <w:tblLayout w:type="fixed"/>
          <w:tblCellMar>
            <w:top w:w="0" w:type="dxa"/>
            <w:left w:w="108" w:type="dxa"/>
            <w:bottom w:w="0" w:type="dxa"/>
            <w:right w:w="108" w:type="dxa"/>
          </w:tblCellMar>
        </w:tblPrEx>
        <w:trPr>
          <w:trHeight w:val="570" w:hRule="atLeast"/>
        </w:trPr>
        <w:tc>
          <w:tcPr>
            <w:tcW w:w="1365" w:type="dxa"/>
            <w:gridSpan w:val="3"/>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050" w:type="dxa"/>
            <w:gridSpan w:val="6"/>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558" w:type="dxa"/>
            <w:gridSpan w:val="4"/>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408"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466"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916" w:type="dxa"/>
            <w:gridSpan w:val="10"/>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553" w:type="dxa"/>
            <w:gridSpan w:val="5"/>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76"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964" w:type="dxa"/>
            <w:gridSpan w:val="3"/>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078" w:type="dxa"/>
            <w:gridSpan w:val="3"/>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676" w:type="dxa"/>
            <w:gridSpan w:val="6"/>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352"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43"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46"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329" w:type="dxa"/>
            <w:gridSpan w:val="8"/>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系学生资助工作小组组长签字：</w:t>
            </w:r>
          </w:p>
        </w:tc>
        <w:tc>
          <w:tcPr>
            <w:tcW w:w="304" w:type="dxa"/>
            <w:gridSpan w:val="2"/>
            <w:tcBorders>
              <w:top w:val="nil"/>
              <w:left w:val="nil"/>
              <w:bottom w:val="nil"/>
              <w:right w:val="nil"/>
            </w:tcBorders>
            <w:shd w:val="clear" w:color="auto" w:fill="auto"/>
            <w:vAlign w:val="center"/>
          </w:tcPr>
          <w:p>
            <w:pPr>
              <w:widowControl/>
              <w:jc w:val="left"/>
              <w:rPr>
                <w:rFonts w:cs="宋体" w:asciiTheme="majorEastAsia" w:hAnsiTheme="majorEastAsia" w:eastAsiaTheme="majorEastAsia"/>
                <w:color w:val="000000" w:themeColor="text1"/>
                <w:kern w:val="0"/>
                <w:sz w:val="24"/>
                <w:szCs w:val="24"/>
                <w14:textFill>
                  <w14:solidFill>
                    <w14:schemeClr w14:val="tx1"/>
                  </w14:solidFill>
                </w14:textFill>
              </w:rPr>
            </w:pPr>
          </w:p>
        </w:tc>
        <w:tc>
          <w:tcPr>
            <w:tcW w:w="724"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838" w:type="dxa"/>
            <w:gridSpan w:val="3"/>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238"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615" w:type="dxa"/>
            <w:gridSpan w:val="2"/>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679" w:type="dxa"/>
            <w:gridSpan w:val="3"/>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c>
          <w:tcPr>
            <w:tcW w:w="1109" w:type="dxa"/>
            <w:tcBorders>
              <w:top w:val="nil"/>
              <w:left w:val="nil"/>
              <w:bottom w:val="nil"/>
              <w:right w:val="nil"/>
            </w:tcBorders>
            <w:shd w:val="clear" w:color="auto" w:fill="auto"/>
            <w:vAlign w:val="center"/>
          </w:tcPr>
          <w:p>
            <w:pPr>
              <w:widowControl/>
              <w:jc w:val="center"/>
              <w:rPr>
                <w:rFonts w:cs="Times New Roman" w:asciiTheme="majorEastAsia" w:hAnsiTheme="majorEastAsia" w:eastAsiaTheme="majorEastAsia"/>
                <w:color w:val="000000" w:themeColor="text1"/>
                <w:kern w:val="0"/>
                <w:sz w:val="20"/>
                <w:szCs w:val="20"/>
                <w14:textFill>
                  <w14:solidFill>
                    <w14:schemeClr w14:val="tx1"/>
                  </w14:solidFill>
                </w14:textFill>
              </w:rPr>
            </w:pPr>
          </w:p>
        </w:tc>
      </w:tr>
    </w:tbl>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sectPr>
          <w:pgSz w:w="16838" w:h="11906" w:orient="landscape"/>
          <w:pgMar w:top="1134" w:right="1134" w:bottom="1418" w:left="1440" w:header="851" w:footer="992" w:gutter="0"/>
          <w:pgNumType w:fmt="numberInDash"/>
          <w:cols w:space="425" w:num="1"/>
          <w:docGrid w:linePitch="312" w:charSpace="0"/>
        </w:sect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drawing>
          <wp:anchor distT="0" distB="0" distL="114300" distR="114300" simplePos="0" relativeHeight="251654144" behindDoc="1" locked="0" layoutInCell="1" allowOverlap="1">
            <wp:simplePos x="0" y="0"/>
            <wp:positionH relativeFrom="column">
              <wp:posOffset>-742950</wp:posOffset>
            </wp:positionH>
            <wp:positionV relativeFrom="paragraph">
              <wp:posOffset>-1320800</wp:posOffset>
            </wp:positionV>
            <wp:extent cx="7023100" cy="9926320"/>
            <wp:effectExtent l="0" t="0" r="6350" b="177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7023100" cy="9926320"/>
                    </a:xfrm>
                    <a:prstGeom prst="rect">
                      <a:avLst/>
                    </a:prstGeom>
                  </pic:spPr>
                </pic:pic>
              </a:graphicData>
            </a:graphic>
          </wp:anchor>
        </w:drawing>
      </w:r>
      <w:r>
        <w:rPr>
          <w:sz w:val="28"/>
        </w:rPr>
        <mc:AlternateContent>
          <mc:Choice Requires="wps">
            <w:drawing>
              <wp:anchor distT="0" distB="0" distL="114300" distR="114300" simplePos="0" relativeHeight="251663360" behindDoc="0" locked="0" layoutInCell="1" allowOverlap="1">
                <wp:simplePos x="0" y="0"/>
                <wp:positionH relativeFrom="column">
                  <wp:posOffset>-567690</wp:posOffset>
                </wp:positionH>
                <wp:positionV relativeFrom="paragraph">
                  <wp:posOffset>-875665</wp:posOffset>
                </wp:positionV>
                <wp:extent cx="1196975" cy="544195"/>
                <wp:effectExtent l="0" t="0" r="3175" b="8255"/>
                <wp:wrapNone/>
                <wp:docPr id="25" name="文本框 25"/>
                <wp:cNvGraphicFramePr/>
                <a:graphic xmlns:a="http://schemas.openxmlformats.org/drawingml/2006/main">
                  <a:graphicData uri="http://schemas.microsoft.com/office/word/2010/wordprocessingShape">
                    <wps:wsp>
                      <wps:cNvSpPr txBox="1"/>
                      <wps:spPr>
                        <a:xfrm>
                          <a:off x="1079500" y="1474470"/>
                          <a:ext cx="1196975" cy="5441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7pt;margin-top:-68.95pt;height:42.85pt;width:94.25pt;z-index:251663360;mso-width-relative:page;mso-height-relative:page;" fillcolor="#FFFFFF [3201]" filled="t" stroked="f" coordsize="21600,21600" o:gfxdata="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mVeLvWAAAACwEAAA8AAAAAAAAAAQAgAAAAIgAAAGRy&#10;cy9kb3ducmV2LnhtbFBLAQIUABQAAAAIAIdO4kCYJuI5QAIAAE8EAAAOAAAAAAAAAAEAIAAAACUB&#10;AABkcnMvZTJvRG9jLnhtbFBLBQYAAAAABgAGAFkBAADXBQAAAAA=&#10;">
                <v:fill on="t" focussize="0,0"/>
                <v:stroke on="f" weight="0.5pt"/>
                <v:imagedata o:title=""/>
                <o:lock v:ext="edit" aspectratio="f"/>
                <v:textbox>
                  <w:txbxContent>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3-2</w:t>
                      </w:r>
                    </w:p>
                  </w:txbxContent>
                </v:textbox>
              </v:shape>
            </w:pict>
          </mc:Fallback>
        </mc:AlternateConten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0" w:firstLineChars="200"/>
        <w:jc w:val="left"/>
        <w:rPr>
          <w:rFonts w:ascii="黑体" w:hAnsi="黑体" w:eastAsia="黑体" w:cs="黑体"/>
          <w:color w:val="000000" w:themeColor="text1"/>
          <w:kern w:val="0"/>
          <w:sz w:val="32"/>
          <w:szCs w:val="32"/>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7" w:firstLineChars="67"/>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rPr>
          <w:rFonts w:asciiTheme="majorEastAsia" w:hAnsiTheme="majorEastAsia" w:eastAsiaTheme="majorEastAsia"/>
          <w:color w:val="000000" w:themeColor="text1"/>
          <w14:textFill>
            <w14:solidFill>
              <w14:schemeClr w14:val="tx1"/>
            </w14:solidFill>
          </w14:textFill>
        </w:rPr>
      </w:pPr>
    </w:p>
    <w:p>
      <w:pPr>
        <w:spacing w:line="560" w:lineRule="exact"/>
        <w:jc w:val="left"/>
        <w:rPr>
          <w:rFonts w:ascii="黑体" w:hAnsi="黑体" w:eastAsia="黑体" w:cs="黑体"/>
          <w:bCs/>
          <w:color w:val="000000" w:themeColor="text1"/>
          <w:sz w:val="32"/>
          <w:szCs w:val="32"/>
          <w14:textFill>
            <w14:solidFill>
              <w14:schemeClr w14:val="tx1"/>
            </w14:solidFill>
          </w14:textFill>
        </w:rPr>
      </w:pPr>
      <w:r>
        <w:rPr>
          <w:rFonts w:cs="Times New Roman" w:asciiTheme="majorEastAsia" w:hAnsiTheme="majorEastAsia" w:eastAsiaTheme="majorEastAsia"/>
          <w:color w:val="000000" w:themeColor="text1"/>
          <w:sz w:val="32"/>
          <w:szCs w:val="32"/>
          <w14:textFill>
            <w14:solidFill>
              <w14:schemeClr w14:val="tx1"/>
            </w14:solidFill>
          </w14:textFill>
        </w:rPr>
        <w:br w:type="page"/>
      </w:r>
    </w:p>
    <w:p>
      <w:pPr>
        <w:spacing w:line="560" w:lineRule="exact"/>
        <w:jc w:val="left"/>
        <w:rPr>
          <w:rFonts w:ascii="黑体" w:hAnsi="黑体" w:eastAsia="黑体" w:cs="黑体"/>
          <w:bCs/>
          <w:color w:val="000000" w:themeColor="text1"/>
          <w:sz w:val="32"/>
          <w:szCs w:val="32"/>
          <w14:textFill>
            <w14:solidFill>
              <w14:schemeClr w14:val="tx1"/>
            </w14:solidFill>
          </w14:textFill>
        </w:rPr>
      </w:pPr>
    </w:p>
    <w:p>
      <w:pPr>
        <w:spacing w:line="700" w:lineRule="exact"/>
        <w:jc w:val="center"/>
        <w:rPr>
          <w:rFonts w:ascii="方正小标宋_GBK" w:hAnsi="方正小标宋_GBK" w:eastAsia="方正小标宋_GBK" w:cs="方正小标宋_GBK"/>
          <w:color w:val="000000" w:themeColor="text1"/>
          <w:sz w:val="44"/>
          <w:szCs w:val="44"/>
          <w14:textFill>
            <w14:solidFill>
              <w14:schemeClr w14:val="tx1"/>
            </w14:solidFill>
          </w14:textFill>
        </w:rPr>
      </w:pPr>
    </w:p>
    <w:p>
      <w:pPr>
        <w:spacing w:line="700" w:lineRule="exact"/>
        <w:jc w:val="center"/>
        <w:rPr>
          <w:rFonts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14:textFill>
            <w14:solidFill>
              <w14:schemeClr w14:val="tx1"/>
            </w14:solidFill>
          </w14:textFill>
        </w:rPr>
        <w:t>黔东南民族职业技术学院</w:t>
      </w:r>
    </w:p>
    <w:p>
      <w:pPr>
        <w:spacing w:line="700" w:lineRule="exact"/>
        <w:jc w:val="center"/>
        <w:rPr>
          <w:rFonts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14:textFill>
            <w14:solidFill>
              <w14:schemeClr w14:val="tx1"/>
            </w14:solidFill>
          </w14:textFill>
        </w:rPr>
        <w:t>家庭经济困难学生认定</w:t>
      </w:r>
      <w:bookmarkStart w:id="6" w:name="_Hlk72478604"/>
      <w:r>
        <w:rPr>
          <w:rFonts w:hint="eastAsia" w:ascii="方正小标宋_GBK" w:hAnsi="方正小标宋_GBK" w:eastAsia="方正小标宋_GBK" w:cs="方正小标宋_GBK"/>
          <w:color w:val="000000" w:themeColor="text1"/>
          <w:sz w:val="44"/>
          <w:szCs w:val="44"/>
          <w14:textFill>
            <w14:solidFill>
              <w14:schemeClr w14:val="tx1"/>
            </w14:solidFill>
          </w14:textFill>
        </w:rPr>
        <w:t>工作实施细则</w:t>
      </w:r>
      <w:bookmarkEnd w:id="6"/>
    </w:p>
    <w:p>
      <w:pPr>
        <w:snapToGrid w:val="0"/>
        <w:spacing w:line="560" w:lineRule="exact"/>
        <w:rPr>
          <w:rFonts w:cs="方正小标宋_GBK" w:asciiTheme="majorEastAsia" w:hAnsiTheme="majorEastAsia" w:eastAsiaTheme="majorEastAsia"/>
          <w:bCs/>
          <w:color w:val="000000" w:themeColor="text1"/>
          <w:sz w:val="44"/>
          <w:szCs w:val="44"/>
          <w14:textFill>
            <w14:solidFill>
              <w14:schemeClr w14:val="tx1"/>
            </w14:solidFill>
          </w14:textFill>
        </w:rPr>
      </w:pP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为深入贯彻党的十九大精神，不断健全学生资助制度，进一步提高学生资助精准度，</w:t>
      </w:r>
      <w:r>
        <w:rPr>
          <w:rFonts w:hint="eastAsia" w:ascii="仿宋_GB2312" w:hAnsi="仿宋_GB2312" w:eastAsia="仿宋_GB2312" w:cs="仿宋_GB2312"/>
          <w:color w:val="000000" w:themeColor="text1"/>
          <w:sz w:val="32"/>
          <w:szCs w:val="32"/>
          <w14:textFill>
            <w14:solidFill>
              <w14:schemeClr w14:val="tx1"/>
            </w14:solidFill>
          </w14:textFill>
        </w:rPr>
        <w:t>认真做好我院家庭经济困难学生认定工作，</w:t>
      </w:r>
      <w:r>
        <w:rPr>
          <w:rFonts w:hint="eastAsia" w:ascii="仿宋_GB2312" w:hAnsi="仿宋_GB2312" w:eastAsia="仿宋_GB2312" w:cs="仿宋_GB2312"/>
          <w:color w:val="000000" w:themeColor="text1"/>
          <w:kern w:val="0"/>
          <w:sz w:val="32"/>
          <w:szCs w:val="32"/>
          <w14:textFill>
            <w14:solidFill>
              <w14:schemeClr w14:val="tx1"/>
            </w14:solidFill>
          </w14:textFill>
        </w:rPr>
        <w:t>是贯彻落实党中央、国务院决策部署，全面推进精准资助，确保资助政策有效落实的迫切需要。</w:t>
      </w:r>
      <w:r>
        <w:rPr>
          <w:rFonts w:hint="eastAsia" w:ascii="仿宋_GB2312" w:hAnsi="仿宋_GB2312" w:eastAsia="仿宋_GB2312" w:cs="仿宋_GB2312"/>
          <w:color w:val="000000" w:themeColor="text1"/>
          <w:sz w:val="32"/>
          <w:szCs w:val="32"/>
          <w14:textFill>
            <w14:solidFill>
              <w14:schemeClr w14:val="tx1"/>
            </w14:solidFill>
          </w14:textFill>
        </w:rPr>
        <w:t>根据贵州省教育厅等八部门关于印发《贵州省家庭经济困难学生认定办法的通知》黔教助发〔2019〕95号文件要求，公平、公正、合理地分配资助资源，切实保证国家、我院制定的各项资助政策和措施真正落实到家庭经济困难学生身上。结合我院实际情况，特制定本实施办法。</w:t>
      </w:r>
    </w:p>
    <w:p>
      <w:pPr>
        <w:snapToGrid w:val="0"/>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第一条 </w:t>
      </w:r>
      <w:r>
        <w:rPr>
          <w:rFonts w:hint="eastAsia" w:ascii="仿宋_GB2312" w:hAnsi="仿宋_GB2312" w:eastAsia="仿宋_GB2312" w:cs="仿宋_GB2312"/>
          <w:color w:val="000000" w:themeColor="text1"/>
          <w:sz w:val="32"/>
          <w:szCs w:val="32"/>
          <w14:textFill>
            <w14:solidFill>
              <w14:schemeClr w14:val="tx1"/>
            </w14:solidFill>
          </w14:textFill>
        </w:rPr>
        <w:t>本办法适用于我院正式学籍全日制高、中职在校学生。</w:t>
      </w:r>
    </w:p>
    <w:p>
      <w:pPr>
        <w:snapToGrid w:val="0"/>
        <w:spacing w:line="560" w:lineRule="exact"/>
        <w:ind w:firstLine="643"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第二条 </w:t>
      </w:r>
      <w:r>
        <w:rPr>
          <w:rFonts w:hint="eastAsia" w:ascii="仿宋_GB2312" w:hAnsi="仿宋_GB2312" w:eastAsia="仿宋_GB2312" w:cs="仿宋_GB2312"/>
          <w:color w:val="000000" w:themeColor="text1"/>
          <w:sz w:val="32"/>
          <w:szCs w:val="32"/>
          <w14:textFill>
            <w14:solidFill>
              <w14:schemeClr w14:val="tx1"/>
            </w14:solidFill>
          </w14:textFill>
        </w:rPr>
        <w:t>本办法中</w:t>
      </w:r>
      <w:r>
        <w:rPr>
          <w:rFonts w:hint="eastAsia" w:ascii="仿宋_GB2312" w:hAnsi="仿宋_GB2312" w:eastAsia="仿宋_GB2312" w:cs="仿宋_GB2312"/>
          <w:color w:val="000000" w:themeColor="text1"/>
          <w:kern w:val="0"/>
          <w:sz w:val="32"/>
          <w:szCs w:val="32"/>
          <w14:textFill>
            <w14:solidFill>
              <w14:schemeClr w14:val="tx1"/>
            </w14:solidFill>
          </w14:textFill>
        </w:rPr>
        <w:t>家庭经济困难学生认定工作的对象是指本人及其家庭的经济能力难以满足在校期间的学习、生活基本支出的学生。</w:t>
      </w:r>
    </w:p>
    <w:p>
      <w:pPr>
        <w:snapToGrid w:val="0"/>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第三条 </w:t>
      </w:r>
      <w:r>
        <w:rPr>
          <w:rFonts w:hint="eastAsia" w:ascii="仿宋_GB2312" w:hAnsi="仿宋_GB2312" w:eastAsia="仿宋_GB2312" w:cs="仿宋_GB2312"/>
          <w:color w:val="000000" w:themeColor="text1"/>
          <w:sz w:val="32"/>
          <w:szCs w:val="32"/>
          <w14:textFill>
            <w14:solidFill>
              <w14:schemeClr w14:val="tx1"/>
            </w14:solidFill>
          </w14:textFill>
        </w:rPr>
        <w:t>家庭经济困难学生认定工作坚持实事求是，</w:t>
      </w:r>
      <w:r>
        <w:rPr>
          <w:rFonts w:hint="eastAsia" w:ascii="仿宋_GB2312" w:hAnsi="仿宋_GB2312" w:eastAsia="仿宋_GB2312" w:cs="仿宋_GB2312"/>
          <w:color w:val="000000" w:themeColor="text1"/>
          <w:kern w:val="0"/>
          <w:sz w:val="32"/>
          <w:szCs w:val="32"/>
          <w14:textFill>
            <w14:solidFill>
              <w14:schemeClr w14:val="tx1"/>
            </w14:solidFill>
          </w14:textFill>
        </w:rPr>
        <w:t>以学生家庭经济状况为主要认定依据，</w:t>
      </w:r>
      <w:r>
        <w:rPr>
          <w:rFonts w:hint="eastAsia" w:ascii="仿宋_GB2312" w:hAnsi="仿宋_GB2312" w:eastAsia="仿宋_GB2312" w:cs="仿宋_GB2312"/>
          <w:color w:val="000000" w:themeColor="text1"/>
          <w:sz w:val="32"/>
          <w:szCs w:val="32"/>
          <w14:textFill>
            <w14:solidFill>
              <w14:schemeClr w14:val="tx1"/>
            </w14:solidFill>
          </w14:textFill>
        </w:rPr>
        <w:t>既要引导学生如实反映家庭经济情况，主动利用国家资助完成学业，也要充分尊重学生个人意愿，遵循自愿申请的原则。</w:t>
      </w:r>
    </w:p>
    <w:p>
      <w:pPr>
        <w:snapToGrid w:val="0"/>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第四条 </w:t>
      </w:r>
      <w:r>
        <w:rPr>
          <w:rFonts w:hint="eastAsia" w:ascii="仿宋_GB2312" w:hAnsi="仿宋_GB2312" w:eastAsia="仿宋_GB2312" w:cs="仿宋_GB2312"/>
          <w:color w:val="000000" w:themeColor="text1"/>
          <w:sz w:val="32"/>
          <w:szCs w:val="32"/>
          <w14:textFill>
            <w14:solidFill>
              <w14:schemeClr w14:val="tx1"/>
            </w14:solidFill>
          </w14:textFill>
        </w:rPr>
        <w:t>家庭经济困难学生认定工作必须严格工作制度，规范工作程序。</w:t>
      </w:r>
      <w:r>
        <w:rPr>
          <w:rFonts w:hint="eastAsia" w:ascii="仿宋_GB2312" w:hAnsi="仿宋_GB2312" w:eastAsia="仿宋_GB2312" w:cs="仿宋_GB2312"/>
          <w:color w:val="000000" w:themeColor="text1"/>
          <w:kern w:val="0"/>
          <w:sz w:val="32"/>
          <w:szCs w:val="32"/>
          <w14:textFill>
            <w14:solidFill>
              <w14:schemeClr w14:val="tx1"/>
            </w14:solidFill>
          </w14:textFill>
        </w:rPr>
        <w:t>认定标准和尺度要统一，确保</w:t>
      </w:r>
      <w:r>
        <w:rPr>
          <w:rFonts w:hint="eastAsia" w:ascii="仿宋_GB2312" w:hAnsi="仿宋_GB2312" w:eastAsia="仿宋_GB2312" w:cs="仿宋_GB2312"/>
          <w:color w:val="000000" w:themeColor="text1"/>
          <w:sz w:val="32"/>
          <w:szCs w:val="32"/>
          <w14:textFill>
            <w14:solidFill>
              <w14:schemeClr w14:val="tx1"/>
            </w14:solidFill>
          </w14:textFill>
        </w:rPr>
        <w:t>公平、公正、公开</w:t>
      </w:r>
      <w:r>
        <w:rPr>
          <w:rFonts w:hint="eastAsia" w:ascii="仿宋_GB2312" w:hAnsi="仿宋_GB2312" w:eastAsia="仿宋_GB2312" w:cs="仿宋_GB2312"/>
          <w:color w:val="000000" w:themeColor="text1"/>
          <w:kern w:val="0"/>
          <w:sz w:val="32"/>
          <w:szCs w:val="32"/>
          <w14:textFill>
            <w14:solidFill>
              <w14:schemeClr w14:val="tx1"/>
            </w14:solidFill>
          </w14:textFill>
        </w:rPr>
        <w:t>。既要做到认定内容、程序、方法等透明，也要尊重和保护学生隐私，严禁让学生当众诉苦、互相比困。坚持</w:t>
      </w:r>
      <w:r>
        <w:rPr>
          <w:rFonts w:hint="eastAsia" w:ascii="仿宋_GB2312" w:hAnsi="仿宋_GB2312" w:eastAsia="仿宋_GB2312" w:cs="仿宋_GB2312"/>
          <w:color w:val="000000" w:themeColor="text1"/>
          <w:sz w:val="32"/>
          <w:szCs w:val="32"/>
          <w14:textFill>
            <w14:solidFill>
              <w14:schemeClr w14:val="tx1"/>
            </w14:solidFill>
          </w14:textFill>
        </w:rPr>
        <w:t>由学生本人提出申请，实行学生自评与班级民主评议结合、系部认定和学院评定相结合的原则。</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学院学生奖（资）助工作领导小组全面领导我院家庭经济困难学生的认定工作。分管学生工作院领导为组长、学生处、各系主管领导及相关部门负责人为成员，全面领导和监督全校家庭经济困难学生认定工作。学院学生资助管理机构具体负责组织、管理全院家庭经济困难学生认定工作；</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各教学系设立认定工作组，负责本院（系）家庭经济困难学生认定工作；分管学生工作领导任组长，领导班子成员、综合办公室主任、学生管理科、教务与创新创业教育科、招生就业科负责人以及辅导员和学生代表等为成员；</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以班级为单位，成立以辅导员为组长、学生代表担任成员的民主评议小组，负责认定的民主评议工作。民主评议小组成员中，学生代表人数视班级人数合理配置，应具有广泛的代表性，一般不少于班级总人数的10％（班干人数不超过学生代表人数的50%）。民主评议小组成立后，其成员名单应在本班级范围内公示并报各系备案。</w:t>
      </w:r>
    </w:p>
    <w:p>
      <w:pPr>
        <w:snapToGrid w:val="0"/>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第五条 </w:t>
      </w:r>
      <w:r>
        <w:rPr>
          <w:rFonts w:hint="eastAsia" w:ascii="仿宋_GB2312" w:hAnsi="仿宋_GB2312" w:eastAsia="仿宋_GB2312" w:cs="仿宋_GB2312"/>
          <w:color w:val="000000" w:themeColor="text1"/>
          <w:sz w:val="32"/>
          <w:szCs w:val="32"/>
          <w14:textFill>
            <w14:solidFill>
              <w14:schemeClr w14:val="tx1"/>
            </w14:solidFill>
          </w14:textFill>
        </w:rPr>
        <w:t>家庭经济困难学生认定依据：</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w:t>
      </w:r>
      <w:bookmarkStart w:id="7" w:name="_Hlk31799150"/>
      <w:r>
        <w:rPr>
          <w:rFonts w:hint="eastAsia" w:ascii="仿宋_GB2312" w:hAnsi="仿宋_GB2312" w:eastAsia="仿宋_GB2312" w:cs="仿宋_GB2312"/>
          <w:color w:val="000000" w:themeColor="text1"/>
          <w:sz w:val="32"/>
          <w:szCs w:val="32"/>
          <w14:textFill>
            <w14:solidFill>
              <w14:schemeClr w14:val="tx1"/>
            </w14:solidFill>
          </w14:textFill>
        </w:rPr>
        <w:t>）特殊群体</w:t>
      </w:r>
      <w:bookmarkEnd w:id="7"/>
      <w:r>
        <w:rPr>
          <w:rFonts w:hint="eastAsia" w:ascii="仿宋_GB2312" w:hAnsi="仿宋_GB2312" w:eastAsia="仿宋_GB2312" w:cs="仿宋_GB2312"/>
          <w:color w:val="000000" w:themeColor="text1"/>
          <w:sz w:val="32"/>
          <w:szCs w:val="32"/>
          <w14:textFill>
            <w14:solidFill>
              <w14:schemeClr w14:val="tx1"/>
            </w14:solidFill>
          </w14:textFill>
        </w:rPr>
        <w:t>（国家资助系统推送）：符合认定条件（提出申请），属下列情况之一的，班级可初步认定为“困难”以上等级：</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1.原建档立卡贫困家庭学生：</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 1 \* GB2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⑴</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已脱贫（继续享受政策）学生，</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 2 \* GB2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⑵</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脱贫不稳定家庭学生，</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 3 \* GB2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⑶</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边缘易致贫家庭学生。</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2.城乡低保家庭学生。</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3.民政特困学生。</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4.孤儿学生。</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5.残疾学生。</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（二）非特殊群体学生：需提供相关佐证材料，并参加班级困难认定。</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1.家庭经济困难残疾人子女；</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2.家庭经济困难复员退伍军人子女；</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3.其他情况：如因病致贫、因学致贫、遭受重大自然灾害、重大疾病、重大突发意外事件等。</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以上情况，经班级初步认定为家庭经济“特殊困难”、“困难”、“一般困难”的学生，报院系认定工作组再次复核，并签署认定意见后，名单提交学院资助工作领导小组审核。由学院资助工作领导小组，将各系提交的初步认定的“特殊群体”学生报请相关部门予以复核，最终以上级相关部门核准的结果为最终认定结果。上级不予认定的学生，按非特殊群体的学生处理并参加班级评议。在对“特殊群体”学生认定的同时开展对“非特殊群体”学生的评议和认定工作。</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综合考虑其他因素。对非特殊群体家庭经济困难学生的认定，班级要从客观实际出发，采取定性和定量相结合，统一标准和尺度，公平公正开展认定工作。以学生家庭人均年收入为基本参考指标，综合考虑家庭成员工作（或务工）情况、家庭成员健康状况及其他情况为附加参考指标。并参照申请年度校园地或生源地城镇或农村居民最低生活保障标准，来确定家庭经济困难学生的困难程度。具体分为特殊困难、困难和一般困难三档。</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主要依据以下因素进行认定：</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1.家庭经济因素。主要包括家庭收入、财产、债务等情况。</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2.地区经济社会发展水平因素。主要指校园地、生源地经济发展水平、城乡居民最低生活保障标准，学院收费标准等情况。</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3.突发状况因素。主要指家庭及成员遭受重大自然灾害、重大疾病、重大突发意外事件等情况。</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突发状况是指：</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 1 \* GB2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⑴</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本人或家庭直系亲属因突患重大疾病需支付大额医疗费用；</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 2 \* GB2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⑵</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家庭因遭受自然灾害造成直系亲属人身伤亡或财产重大损失；</w:t>
      </w:r>
    </w:p>
    <w:p>
      <w:pPr>
        <w:spacing w:line="560" w:lineRule="exact"/>
        <w:ind w:firstLine="420" w:firstLineChars="200"/>
      </w:pP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 3 \* GB2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⑶</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家庭因直系亲属因意外伤亡导致家庭经济收入锐减或丧失。</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4.学生消费因素。主要指学生消费的金额、结构等是否合理。</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5.其它影响家庭经济状况的有关因素。主要包括家庭负担、劳动力及职业状况等。</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申请认定的学生（或监护人），应如实提供家庭经济情况信息。如发现并核实学生（或监护人）存在提供虚假信息和资料行为的，取消认定，已获得资助的要取消相关资助，追回资助资金。情节严重的，将依据中共贵州省委办公厅贵州省人民政府办公厅印发的《关于加快推进失信被执行人信用监督、警示和惩戒机制建设的实施意见》的有关规定报送同级信用管理机构。</w:t>
      </w:r>
    </w:p>
    <w:p>
      <w:pPr>
        <w:snapToGrid w:val="0"/>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第六条 </w:t>
      </w:r>
      <w:r>
        <w:rPr>
          <w:rFonts w:hint="eastAsia" w:ascii="仿宋_GB2312" w:hAnsi="仿宋_GB2312" w:eastAsia="仿宋_GB2312" w:cs="仿宋_GB2312"/>
          <w:color w:val="000000" w:themeColor="text1"/>
          <w:sz w:val="32"/>
          <w:szCs w:val="32"/>
          <w14:textFill>
            <w14:solidFill>
              <w14:schemeClr w14:val="tx1"/>
            </w14:solidFill>
          </w14:textFill>
        </w:rPr>
        <w:t>有下列情况之一的，原则上不得认定为家庭经济困难学生。已经认定为家庭经济困难的学生，将取消认定及资助并追回受助资金，并记入学生诚信档案：</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（一）监护人有商品房、有自用或营运车辆、家有产业的学生；</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（二）月消费过高与家庭经济收入明显不符的学生；</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（三）无特殊情况在校外租房，经常进出高档消费娱乐场所的学生；</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（四）有高档消费品或奢侈品（如：高端手机、摩托车、汽车、高档化妆品、名牌箱包等）的学生；</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（五）有赌博、失信等行为及不符合学生身份的其他非正常消费（如校园贷、网贷）的学生；</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（六）提供和利用虚假信息并获得资助的学生；</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（七）其他不符合认定条件的学生。</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第七条 </w:t>
      </w:r>
      <w:r>
        <w:rPr>
          <w:rFonts w:hint="eastAsia" w:ascii="仿宋_GB2312" w:hAnsi="仿宋_GB2312" w:eastAsia="仿宋_GB2312" w:cs="仿宋_GB2312"/>
          <w:color w:val="000000" w:themeColor="text1"/>
          <w:sz w:val="32"/>
          <w:szCs w:val="32"/>
          <w14:textFill>
            <w14:solidFill>
              <w14:schemeClr w14:val="tx1"/>
            </w14:solidFill>
          </w14:textFill>
        </w:rPr>
        <w:t>申请所需材料：学生（或监护人）如实填写《贵州省家庭经济困难学生认定申请承诺表》</w:t>
      </w:r>
      <w:bookmarkStart w:id="8" w:name="_Hlk70517693"/>
      <w:r>
        <w:rPr>
          <w:rFonts w:hint="eastAsia" w:ascii="仿宋_GB2312" w:hAnsi="仿宋_GB2312" w:eastAsia="仿宋_GB2312" w:cs="仿宋_GB2312"/>
          <w:color w:val="000000" w:themeColor="text1"/>
          <w:sz w:val="32"/>
          <w:szCs w:val="32"/>
          <w14:textFill>
            <w14:solidFill>
              <w14:schemeClr w14:val="tx1"/>
            </w14:solidFill>
          </w14:textFill>
        </w:rPr>
        <w:t>，提出认定申请</w:t>
      </w:r>
      <w:bookmarkEnd w:id="8"/>
      <w:r>
        <w:rPr>
          <w:rFonts w:hint="eastAsia" w:ascii="仿宋_GB2312" w:hAnsi="仿宋_GB2312" w:eastAsia="仿宋_GB2312" w:cs="仿宋_GB2312"/>
          <w:color w:val="000000" w:themeColor="text1"/>
          <w:sz w:val="32"/>
          <w:szCs w:val="32"/>
          <w14:textFill>
            <w14:solidFill>
              <w14:schemeClr w14:val="tx1"/>
            </w14:solidFill>
          </w14:textFill>
        </w:rPr>
        <w:t>，并填写《家庭经济困难认定申请表》。申请时，学生（或监护人）应签字作出承诺，对所填信息的真实性负责。</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所有材料必须全部为原件（要求是复印件的材料除外），所有涂改无效，其他的纸质复印件全部为A4纸。</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贵州省家庭经济困难学生认定申请承诺表》（原件）1份，交班级评议小组申请参加班级认定，同时填写《家庭经济困难认定申请表》1份，《家庭经济困难认定申请表》签署意见后，《承诺表》和《申请表》学生复印两份（至少两份，评选励志奖学金、国家助学金、申请勤工助学等资助项目用），原件及其他证明材料，由各系自行存档备查。</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（二）其他证明材料：（请按实际情况提供下列相应证明材料）</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1.社会最低生活保障证（低保证）：民政部门颁发的有效凭证；</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2.失业证明：劳动保障部门颁发的《失业证》，劳动手册不能代替失业证明、协保证明；</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3.残疾证：提供残疾证（事实残疾学生除外）；</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4.重大疾病证明：县级以上医院病历（复印件）。大病的界定参照《重大病症保险的疾病定义使用规范》。“重大疾病”通常具有以下三个基本特征：</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一是“病情严重”，会在较长一段时间内严重影响到患者及其家庭的正常工作与生活；</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二是“治疗花费巨大”，此类疾病需要进行较为复杂的药物或手术治疗，需要支付昂贵的医疗费用；</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三是不易治愈，会持续较长一段时间，甚至是永久性的。</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注：重大病症保险的疾病范畴，包括：恶性肿瘤、急性心肌梗塞、脑中风后遗症、重大器官移植术或造血干细胞移植术、冠状动脉搭桥术、终末期肾病、多个肢体缺失、急性或亚急性重症肝炎、良性脑肿瘤、慢性肝功能衰竭失代偿期、脑炎后遗症或脑膜炎后遗症、深度昏迷、双耳失聪、双目失明、瘫痪、心脏瓣膜手术、严重阿尔茨海默病、严重脑损伤、严重帕金森病、严重Ⅲ度烧伤、严重原发性肺动脉高压、严重运动神经元病、语言能力丧失、重型再生障碍性贫血、主动脉手术。</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5.孤儿证：民政部门颁发的有效凭证或当地乡镇（街道）一级政府或民政部门出具的孤儿证明。</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烈士子女及优抚对象子女证明：（优抚对象指：因公牺牲军人子女、一级至四级残疾军人子女、现役军人子女等）提供《中华人民共和国烈士证明书》复印件或户口所在地区、县民政局出具的烈士子女身份证明；扰抚子女必须提供军人的相关证件复印件及所属部队政治机关提供的相关证明。</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7.其他需提供的佐证证明材料。</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以上证明或证书原件交班级评议小组审核，复印后评议小组组长（辅导员）保存复印件，并在复印件上签名，同时标注“复印件与原件相符”等字样（复印两份，一份交学生留存以备后用，一份辅导员保管，认定后统一交系部认定工作组存档备查），原件交还学生自行保管。</w:t>
      </w:r>
    </w:p>
    <w:p>
      <w:pPr>
        <w:snapToGrid w:val="0"/>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第八条 </w:t>
      </w:r>
      <w:r>
        <w:rPr>
          <w:rFonts w:hint="eastAsia" w:ascii="仿宋_GB2312" w:hAnsi="仿宋_GB2312" w:eastAsia="仿宋_GB2312" w:cs="仿宋_GB2312"/>
          <w:color w:val="000000" w:themeColor="text1"/>
          <w:sz w:val="32"/>
          <w:szCs w:val="32"/>
          <w14:textFill>
            <w14:solidFill>
              <w14:schemeClr w14:val="tx1"/>
            </w14:solidFill>
          </w14:textFill>
        </w:rPr>
        <w:t>家庭经济困难学生认定工作每学年进行一次，学院学生资助管理中心、系认定工作组、班级民主评议小组，按照各自的职能分工，认真、负责地共同完成认定工作。</w:t>
      </w:r>
    </w:p>
    <w:p>
      <w:pPr>
        <w:snapToGrid w:val="0"/>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（一）学生首次申请困难认定</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学院在向新生寄送录取通知书时，同时寄送《贵州省家庭经济困难学生认定申请承诺表》（附件一）（以下简称《承诺表》）及填表说明，由资助中心负责提供；在每学年结束之前，各系向在校学生发放《承诺表》。需要申请认定家庭经济困难的新生（或监护人）及在校学生（或监护人）要如实填写《承诺表》，并签字，做出书面承诺。</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2.每学年开学时，学生将《承诺表》和相关证明材料交班级辅导员，主动参加困难认定；</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民主评议小组应根据学生提交的《承诺表》和《困难认定申请表》的具体情况，参照本办法中的认定依据和程序，结合学生日常消费行为，以及影响其家庭经济的有关情况，认真进行评议，确定本班级各档次的家庭经济困难学生资格，要将家庭经济困难学生名单及档次，以适当方式，在班级内公示1日，无异议后，报院系认定工作组进行复核。民主评议小组进行民主评议时，应着重考虑孤残学生、低保家庭子女、烈士子女、精准扶贫对象、家庭经济困难退伍军人子女以及家庭成员长期患重病、家庭遭遇自然灾害或突发事件等特殊情况的学生。</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4.各院系认定工作组要认真复核民主评议小组申报的初步评议结果。如有异议，应在征得民主评议小组意见后予以更正。</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5.各院系认定工作组</w:t>
      </w:r>
      <w:bookmarkStart w:id="9" w:name="_Hlk70583243"/>
      <w:r>
        <w:rPr>
          <w:rFonts w:hint="eastAsia" w:ascii="仿宋_GB2312" w:hAnsi="仿宋_GB2312" w:eastAsia="仿宋_GB2312" w:cs="仿宋_GB2312"/>
          <w:color w:val="000000" w:themeColor="text1"/>
          <w:sz w:val="32"/>
          <w:szCs w:val="32"/>
          <w14:textFill>
            <w14:solidFill>
              <w14:schemeClr w14:val="tx1"/>
            </w14:solidFill>
          </w14:textFill>
        </w:rPr>
        <w:t>复核通过后</w:t>
      </w:r>
      <w:bookmarkStart w:id="10" w:name="_Hlk70582852"/>
      <w:r>
        <w:rPr>
          <w:rFonts w:hint="eastAsia" w:ascii="仿宋_GB2312" w:hAnsi="仿宋_GB2312" w:eastAsia="仿宋_GB2312" w:cs="仿宋_GB2312"/>
          <w:color w:val="000000" w:themeColor="text1"/>
          <w:sz w:val="32"/>
          <w:szCs w:val="32"/>
          <w14:textFill>
            <w14:solidFill>
              <w14:schemeClr w14:val="tx1"/>
            </w14:solidFill>
          </w14:textFill>
        </w:rPr>
        <w:t>，要将家庭经济困难学生名单及档次，以适当方式</w:t>
      </w:r>
      <w:bookmarkEnd w:id="10"/>
      <w:r>
        <w:rPr>
          <w:rFonts w:hint="eastAsia" w:ascii="仿宋_GB2312" w:hAnsi="仿宋_GB2312" w:eastAsia="仿宋_GB2312" w:cs="仿宋_GB2312"/>
          <w:color w:val="000000" w:themeColor="text1"/>
          <w:sz w:val="32"/>
          <w:szCs w:val="32"/>
          <w14:textFill>
            <w14:solidFill>
              <w14:schemeClr w14:val="tx1"/>
            </w14:solidFill>
          </w14:textFill>
        </w:rPr>
        <w:t>、在适当范围内（不可以在校园网公告、院系网站公告等可能扩大不必要的告知范围的方式进行公示）公示3个工作日。如师生有异议，可通过有效方式向本系认定工作组提出质疑。认定工作组应在接到异议材料的3个工作日内予以答复。如对系认定工作组的答复仍有异议，可通过有效方式向学院资助中心提请复议。资助中心在接到复议提请的5个工作日内予以答复。如情况属实，应作出调整。</w:t>
      </w:r>
    </w:p>
    <w:bookmarkEnd w:id="9"/>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各院系学生认定工作组根据公示后的结果，由分管学生工作的领导签字、单位盖章后将认定结果报学生资助工作领导小组。困难认定材料各院系认定工作组自行存档备查，并建立健全家庭经济困难学生信息档案数据库，为学院的资助工作提供相关依据。</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w:t>
      </w:r>
      <w:bookmarkStart w:id="11" w:name="_Hlk70583318"/>
      <w:r>
        <w:rPr>
          <w:rFonts w:hint="eastAsia" w:ascii="仿宋_GB2312" w:hAnsi="仿宋_GB2312" w:eastAsia="仿宋_GB2312" w:cs="仿宋_GB2312"/>
          <w:color w:val="000000" w:themeColor="text1"/>
          <w:sz w:val="32"/>
          <w:szCs w:val="32"/>
          <w14:textFill>
            <w14:solidFill>
              <w14:schemeClr w14:val="tx1"/>
            </w14:solidFill>
          </w14:textFill>
        </w:rPr>
        <w:t>学院学生资助管理</w:t>
      </w:r>
      <w:bookmarkEnd w:id="11"/>
      <w:r>
        <w:rPr>
          <w:rFonts w:hint="eastAsia" w:ascii="仿宋_GB2312" w:hAnsi="仿宋_GB2312" w:eastAsia="仿宋_GB2312" w:cs="仿宋_GB2312"/>
          <w:color w:val="000000" w:themeColor="text1"/>
          <w:sz w:val="32"/>
          <w:szCs w:val="32"/>
          <w14:textFill>
            <w14:solidFill>
              <w14:schemeClr w14:val="tx1"/>
            </w14:solidFill>
          </w14:textFill>
        </w:rPr>
        <w:t>中心审核通过后，要将家庭经济困难学生名单及档次，以适当方式、在校园内（不可以在校园网公告、院系网站公告等可能扩大不必要的告知范围的方式进行公示）公示5个工作日。如师生有异议，可通过有效方式向学院学生资助管理中心提出质疑。学院学生资助管理中心应在接到异议材料的3个工作日内予以答复。如情况属实，应作出调整。</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（二）学生再次申请困难认定</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对于已经认定过的学生，各院系应在每学年开始时组织开展再次认定的复核工作，原则上由评议小组对上一年的认定结果和等级进行一次资格复查（结果和等级复查不变或认定结果和等级复查变化为“不困难”的，无需再次提供认定的相关材料），院系复核后将相关结果报学生资助管理中心确认；</w:t>
      </w: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2.对于学生申请进行更高困难等级的认定或家庭经济发生变故等特殊情况需要认定的学生，按照首次认定程序进行。</w:t>
      </w:r>
    </w:p>
    <w:p>
      <w:pPr>
        <w:snapToGrid w:val="0"/>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第九条 </w:t>
      </w:r>
      <w:r>
        <w:rPr>
          <w:rFonts w:hint="eastAsia" w:ascii="仿宋_GB2312" w:hAnsi="仿宋_GB2312" w:eastAsia="仿宋_GB2312" w:cs="仿宋_GB2312"/>
          <w:color w:val="000000" w:themeColor="text1"/>
          <w:sz w:val="32"/>
          <w:szCs w:val="32"/>
          <w14:textFill>
            <w14:solidFill>
              <w14:schemeClr w14:val="tx1"/>
            </w14:solidFill>
          </w14:textFill>
        </w:rPr>
        <w:t>各院系和学生资助管理中心应不定期地随机抽选一定比例的家庭经济困难学生，通过信件、电话、实地走访、院系调查等方式进行核实。如发现弄虚作假现象，一经核实，取消在校期间申请资助的资格，并收回资助资金。情节严重的，学院将依据有关规定进行严肃处理。</w:t>
      </w:r>
    </w:p>
    <w:p>
      <w:pPr>
        <w:snapToGrid w:val="0"/>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第十条 </w:t>
      </w:r>
      <w:r>
        <w:rPr>
          <w:rFonts w:hint="eastAsia" w:ascii="仿宋_GB2312" w:hAnsi="仿宋_GB2312" w:eastAsia="仿宋_GB2312" w:cs="仿宋_GB2312"/>
          <w:color w:val="000000" w:themeColor="text1"/>
          <w:sz w:val="32"/>
          <w:szCs w:val="32"/>
          <w14:textFill>
            <w14:solidFill>
              <w14:schemeClr w14:val="tx1"/>
            </w14:solidFill>
          </w14:textFill>
        </w:rPr>
        <w:t>各院系应加强学生的诚信教育，教育学生如实提供家庭情况，及时告知家庭经济状况显著变化情况。如学生家庭经济状况发生显著变化，各院系应及时做出调整，书面通知资助中心。</w:t>
      </w:r>
    </w:p>
    <w:p>
      <w:pPr>
        <w:snapToGrid w:val="0"/>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第十一条 </w:t>
      </w:r>
      <w:r>
        <w:rPr>
          <w:rFonts w:hint="eastAsia" w:ascii="仿宋_GB2312" w:hAnsi="仿宋_GB2312" w:eastAsia="仿宋_GB2312" w:cs="仿宋_GB2312"/>
          <w:color w:val="000000" w:themeColor="text1"/>
          <w:sz w:val="32"/>
          <w:szCs w:val="32"/>
          <w14:textFill>
            <w14:solidFill>
              <w14:schemeClr w14:val="tx1"/>
            </w14:solidFill>
          </w14:textFill>
        </w:rPr>
        <w:t>困难认定工作原则上在新生入学后集中进行一次。因故未能及时参加认定的学生，各院系可视情况在合适的时间给予申请与认定。学生资助管理中心在各项奖助评选前，随时接受各院系提交的认定与复核申请。</w:t>
      </w:r>
    </w:p>
    <w:p>
      <w:pPr>
        <w:snapToGrid w:val="0"/>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第十二条 </w:t>
      </w:r>
      <w:r>
        <w:rPr>
          <w:rFonts w:hint="eastAsia" w:ascii="仿宋_GB2312" w:hAnsi="仿宋_GB2312" w:eastAsia="仿宋_GB2312" w:cs="仿宋_GB2312"/>
          <w:color w:val="000000" w:themeColor="text1"/>
          <w:sz w:val="32"/>
          <w:szCs w:val="32"/>
          <w14:textFill>
            <w14:solidFill>
              <w14:schemeClr w14:val="tx1"/>
            </w14:solidFill>
          </w14:textFill>
        </w:rPr>
        <w:t>学生资助管理中心对认定结果、异议的申诉具有最终确定权。</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第十三条 </w:t>
      </w:r>
      <w:r>
        <w:rPr>
          <w:rFonts w:hint="eastAsia" w:ascii="仿宋_GB2312" w:hAnsi="仿宋_GB2312" w:eastAsia="仿宋_GB2312" w:cs="仿宋_GB2312"/>
          <w:color w:val="000000" w:themeColor="text1"/>
          <w:sz w:val="32"/>
          <w:szCs w:val="32"/>
          <w14:textFill>
            <w14:solidFill>
              <w14:schemeClr w14:val="tx1"/>
            </w14:solidFill>
          </w14:textFill>
        </w:rPr>
        <w:t>建档备案</w:t>
      </w:r>
      <w:r>
        <w:rPr>
          <w:rFonts w:hint="eastAsia" w:ascii="仿宋_GB2312" w:hAnsi="仿宋_GB2312" w:eastAsia="仿宋_GB2312" w:cs="仿宋_GB2312"/>
          <w:bCs/>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各院系将最后确定的各等级家庭经济困难学生名单及学生（或监护人）提交的《承诺表》和《申请表》、认定评审（含其他部门提供的相关信息）、认定公示等资料按学年整理装订存档，建立家庭经济困难学生信息档案。并填写《家庭经济信息录入-模版》报资助中心，困难学生档案信息由学院资助中心按要求及时录入全国学生资助管理信息系统。</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第十四条 </w:t>
      </w:r>
      <w:r>
        <w:rPr>
          <w:rFonts w:hint="eastAsia" w:ascii="仿宋_GB2312" w:hAnsi="仿宋_GB2312" w:eastAsia="仿宋_GB2312" w:cs="仿宋_GB2312"/>
          <w:color w:val="000000" w:themeColor="text1"/>
          <w:sz w:val="32"/>
          <w:szCs w:val="32"/>
          <w14:textFill>
            <w14:solidFill>
              <w14:schemeClr w14:val="tx1"/>
            </w14:solidFill>
          </w14:textFill>
        </w:rPr>
        <w:t>相关责任</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（一）各院系要建立严格规范的提前告知、组织学生（或监护人）申请、学院认定、结果公示、建档备案等工作流程，确保家庭经济困难学生认定工作公开、公正、透明、规范。</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各院系和班级要加强学生资助信息安全管理，制定相关的管理制度，落实资助信息安全责任人，严格管理各类学生资助信息的查阅、复印、流转、公示、存档等操作，严格规定学生资助信息的使用权限范围。</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第十五条 </w:t>
      </w:r>
      <w:r>
        <w:rPr>
          <w:rFonts w:hint="eastAsia" w:ascii="仿宋_GB2312" w:hAnsi="仿宋_GB2312" w:eastAsia="仿宋_GB2312" w:cs="仿宋_GB2312"/>
          <w:color w:val="000000" w:themeColor="text1"/>
          <w:sz w:val="32"/>
          <w:szCs w:val="32"/>
          <w14:textFill>
            <w14:solidFill>
              <w14:schemeClr w14:val="tx1"/>
            </w14:solidFill>
          </w14:textFill>
        </w:rPr>
        <w:t>本细则自印发之日起施行。原《黔东南民族职业技术学院家庭经济困难学生认定工作实施办法（试行）》同时废止。</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第十六条 </w:t>
      </w:r>
      <w:r>
        <w:rPr>
          <w:rFonts w:hint="eastAsia" w:ascii="仿宋_GB2312" w:hAnsi="仿宋_GB2312" w:eastAsia="仿宋_GB2312" w:cs="仿宋_GB2312"/>
          <w:color w:val="000000" w:themeColor="text1"/>
          <w:sz w:val="32"/>
          <w:szCs w:val="32"/>
          <w14:textFill>
            <w14:solidFill>
              <w14:schemeClr w14:val="tx1"/>
            </w14:solidFill>
          </w14:textFill>
        </w:rPr>
        <w:t>本细则由学生资助管理中心负责解释。</w:t>
      </w:r>
    </w:p>
    <w:p>
      <w:pPr>
        <w:snapToGrid w:val="0"/>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附件：1.贵州省家庭经济困难学生认定申请承诺表</w:t>
      </w: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2.家庭经济困难认定申请表</w:t>
      </w: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3.家庭经济困难学生认定量化评分细则</w:t>
      </w: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p>
    <w:p>
      <w:pPr>
        <w:snapToGrid w:val="0"/>
        <w:spacing w:line="560" w:lineRule="exac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附件1</w:t>
      </w:r>
    </w:p>
    <w:p>
      <w:pPr>
        <w:snapToGrid w:val="0"/>
        <w:spacing w:line="200" w:lineRule="exact"/>
        <w:rPr>
          <w:rFonts w:ascii="黑体" w:hAnsi="黑体" w:eastAsia="黑体" w:cs="黑体"/>
          <w:color w:val="000000" w:themeColor="text1"/>
          <w:sz w:val="32"/>
          <w:szCs w:val="32"/>
          <w14:textFill>
            <w14:solidFill>
              <w14:schemeClr w14:val="tx1"/>
            </w14:solidFill>
          </w14:textFill>
        </w:rPr>
      </w:pPr>
    </w:p>
    <w:p>
      <w:pPr>
        <w:widowControl/>
        <w:wordWrap w:val="0"/>
        <w:spacing w:line="560" w:lineRule="atLeast"/>
        <w:jc w:val="center"/>
        <w:rPr>
          <w:rFonts w:cs="Times New Roman" w:asciiTheme="majorEastAsia" w:hAnsiTheme="majorEastAsia" w:eastAsiaTheme="majorEastAsia"/>
          <w:color w:val="000000" w:themeColor="text1"/>
          <w:kern w:val="0"/>
          <w:sz w:val="28"/>
          <w:szCs w:val="28"/>
          <w14:textFill>
            <w14:solidFill>
              <w14:schemeClr w14:val="tx1"/>
            </w14:solidFill>
          </w14:textFill>
        </w:rPr>
      </w:pPr>
      <w:r>
        <w:rPr>
          <w:rFonts w:hint="eastAsia" w:cs="宋体" w:asciiTheme="majorEastAsia" w:hAnsiTheme="majorEastAsia" w:eastAsiaTheme="majorEastAsia"/>
          <w:b/>
          <w:bCs/>
          <w:color w:val="000000" w:themeColor="text1"/>
          <w:kern w:val="0"/>
          <w:sz w:val="40"/>
          <w:szCs w:val="40"/>
          <w14:textFill>
            <w14:solidFill>
              <w14:schemeClr w14:val="tx1"/>
            </w14:solidFill>
          </w14:textFill>
        </w:rPr>
        <w:t>贵州省家庭经济困难学生认定申请承诺表</w:t>
      </w:r>
    </w:p>
    <w:p>
      <w:pPr>
        <w:widowControl/>
        <w:spacing w:line="400" w:lineRule="exact"/>
        <w:ind w:firstLine="1476" w:firstLineChars="700"/>
        <w:jc w:val="left"/>
        <w:rPr>
          <w:rFonts w:cs="新宋体" w:asciiTheme="majorEastAsia" w:hAnsiTheme="majorEastAsia" w:eastAsiaTheme="majorEastAsia"/>
          <w:color w:val="000000" w:themeColor="text1"/>
          <w:kern w:val="0"/>
          <w:szCs w:val="21"/>
          <w14:textFill>
            <w14:solidFill>
              <w14:schemeClr w14:val="tx1"/>
            </w14:solidFill>
          </w14:textFill>
        </w:rPr>
      </w:pPr>
      <w:r>
        <w:rPr>
          <w:rFonts w:cs="新宋体" w:asciiTheme="majorEastAsia" w:hAnsiTheme="majorEastAsia" w:eastAsiaTheme="majorEastAsia"/>
          <w:b/>
          <w:color w:val="000000" w:themeColor="text1"/>
          <w:kern w:val="0"/>
          <w:szCs w:val="21"/>
          <w14:textFill>
            <w14:solidFill>
              <w14:schemeClr w14:val="tx1"/>
            </w14:solidFill>
          </w14:textFill>
        </w:rPr>
        <w:t>学校：</w:t>
      </w:r>
      <w:r>
        <w:rPr>
          <w:rFonts w:cs="Calibri"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b/>
          <w:color w:val="000000" w:themeColor="text1"/>
          <w:kern w:val="0"/>
          <w:szCs w:val="21"/>
          <w14:textFill>
            <w14:solidFill>
              <w14:schemeClr w14:val="tx1"/>
            </w14:solidFill>
          </w14:textFill>
        </w:rPr>
        <w:t>院系（专业）：</w:t>
      </w:r>
      <w:r>
        <w:rPr>
          <w:rFonts w:cs="Calibri" w:asciiTheme="majorEastAsia" w:hAnsiTheme="majorEastAsia" w:eastAsiaTheme="majorEastAsia"/>
          <w:color w:val="000000" w:themeColor="text1"/>
          <w:kern w:val="0"/>
          <w:szCs w:val="21"/>
          <w:u w:val="single"/>
          <w14:textFill>
            <w14:solidFill>
              <w14:schemeClr w14:val="tx1"/>
            </w14:solidFill>
          </w14:textFill>
        </w:rPr>
        <w:t>   </w:t>
      </w:r>
      <w:r>
        <w:rPr>
          <w:rFonts w:hint="eastAsia" w:cs="Calibri" w:asciiTheme="majorEastAsia" w:hAnsiTheme="majorEastAsia" w:eastAsiaTheme="majorEastAsia"/>
          <w:color w:val="000000" w:themeColor="text1"/>
          <w:kern w:val="0"/>
          <w:szCs w:val="21"/>
          <w14:textFill>
            <w14:solidFill>
              <w14:schemeClr w14:val="tx1"/>
            </w14:solidFill>
          </w14:textFill>
        </w:rPr>
        <w:t>年</w:t>
      </w:r>
      <w:r>
        <w:rPr>
          <w:rFonts w:hint="eastAsia" w:cs="新宋体" w:asciiTheme="majorEastAsia" w:hAnsiTheme="majorEastAsia" w:eastAsiaTheme="majorEastAsia"/>
          <w:b/>
          <w:color w:val="000000" w:themeColor="text1"/>
          <w:kern w:val="0"/>
          <w:szCs w:val="21"/>
          <w14:textFill>
            <w14:solidFill>
              <w14:schemeClr w14:val="tx1"/>
            </w14:solidFill>
          </w14:textFill>
        </w:rPr>
        <w:t>级：</w:t>
      </w:r>
      <w:r>
        <w:rPr>
          <w:rFonts w:cs="Calibri" w:asciiTheme="majorEastAsia" w:hAnsiTheme="majorEastAsia" w:eastAsiaTheme="majorEastAsia"/>
          <w:color w:val="000000" w:themeColor="text1"/>
          <w:kern w:val="0"/>
          <w:szCs w:val="21"/>
          <w:u w:val="single"/>
          <w14:textFill>
            <w14:solidFill>
              <w14:schemeClr w14:val="tx1"/>
            </w14:solidFill>
          </w14:textFill>
        </w:rPr>
        <w:t>  </w:t>
      </w:r>
      <w:r>
        <w:rPr>
          <w:rFonts w:hint="eastAsia" w:cs="Calibri" w:asciiTheme="majorEastAsia" w:hAnsiTheme="majorEastAsia" w:eastAsiaTheme="majorEastAsia"/>
          <w:color w:val="000000" w:themeColor="text1"/>
          <w:kern w:val="0"/>
          <w:szCs w:val="21"/>
          <w14:textFill>
            <w14:solidFill>
              <w14:schemeClr w14:val="tx1"/>
            </w14:solidFill>
          </w14:textFill>
        </w:rPr>
        <w:t>班</w:t>
      </w:r>
      <w:r>
        <w:rPr>
          <w:rFonts w:hint="eastAsia" w:cs="新宋体" w:asciiTheme="majorEastAsia" w:hAnsiTheme="majorEastAsia" w:eastAsiaTheme="majorEastAsia"/>
          <w:b/>
          <w:color w:val="000000" w:themeColor="text1"/>
          <w:kern w:val="0"/>
          <w:szCs w:val="21"/>
          <w14:textFill>
            <w14:solidFill>
              <w14:schemeClr w14:val="tx1"/>
            </w14:solidFill>
          </w14:textFill>
        </w:rPr>
        <w:t>级：</w:t>
      </w:r>
      <w:r>
        <w:rPr>
          <w:rFonts w:cs="Calibri" w:asciiTheme="majorEastAsia" w:hAnsiTheme="majorEastAsia" w:eastAsiaTheme="majorEastAsia"/>
          <w:color w:val="000000" w:themeColor="text1"/>
          <w:kern w:val="0"/>
          <w:szCs w:val="21"/>
          <w:u w:val="single"/>
          <w14:textFill>
            <w14:solidFill>
              <w14:schemeClr w14:val="tx1"/>
            </w14:solidFill>
          </w14:textFill>
        </w:rPr>
        <w:t>    </w:t>
      </w:r>
    </w:p>
    <w:tbl>
      <w:tblPr>
        <w:tblStyle w:val="7"/>
        <w:tblpPr w:leftFromText="180" w:rightFromText="180" w:vertAnchor="text" w:horzAnchor="margin" w:tblpY="169"/>
        <w:tblW w:w="9055"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
      <w:tblGrid>
        <w:gridCol w:w="738"/>
        <w:gridCol w:w="1039"/>
        <w:gridCol w:w="323"/>
        <w:gridCol w:w="323"/>
        <w:gridCol w:w="752"/>
        <w:gridCol w:w="646"/>
        <w:gridCol w:w="858"/>
        <w:gridCol w:w="858"/>
        <w:gridCol w:w="1074"/>
        <w:gridCol w:w="834"/>
        <w:gridCol w:w="834"/>
        <w:gridCol w:w="77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rPr>
          <w:cantSplit/>
          <w:trHeight w:val="396" w:hRule="atLeast"/>
        </w:trPr>
        <w:tc>
          <w:tcPr>
            <w:tcW w:w="738" w:type="dxa"/>
            <w:vMerge w:val="restart"/>
            <w:tcBorders>
              <w:top w:val="single" w:color="auto" w:sz="12" w:space="0"/>
              <w:left w:val="single" w:color="auto" w:sz="12" w:space="0"/>
              <w:bottom w:val="single" w:color="auto" w:sz="6" w:space="0"/>
              <w:right w:val="single" w:color="auto" w:sz="12" w:space="0"/>
            </w:tcBorders>
            <w:tcMar>
              <w:top w:w="0" w:type="dxa"/>
              <w:left w:w="105" w:type="dxa"/>
              <w:bottom w:w="0" w:type="dxa"/>
              <w:right w:w="105" w:type="dxa"/>
            </w:tcMar>
            <w:vAlign w:val="center"/>
          </w:tcPr>
          <w:p>
            <w:pPr>
              <w:spacing w:line="240" w:lineRule="atLeast"/>
              <w:jc w:val="center"/>
              <w:rPr>
                <w:rFonts w:cs="Times New Roman" w:asciiTheme="majorEastAsia" w:hAnsiTheme="majorEastAsia" w:eastAsiaTheme="majorEastAsia"/>
                <w:color w:val="000000" w:themeColor="text1"/>
                <w:szCs w:val="21"/>
                <w14:textFill>
                  <w14:solidFill>
                    <w14:schemeClr w14:val="tx1"/>
                  </w14:solidFill>
                </w14:textFill>
              </w:rPr>
            </w:pPr>
            <w:r>
              <w:rPr>
                <w:rFonts w:hint="eastAsia" w:cs="Times New Roman" w:asciiTheme="majorEastAsia" w:hAnsiTheme="majorEastAsia" w:eastAsiaTheme="majorEastAsia"/>
                <w:color w:val="000000" w:themeColor="text1"/>
                <w:szCs w:val="21"/>
                <w14:textFill>
                  <w14:solidFill>
                    <w14:schemeClr w14:val="tx1"/>
                  </w14:solidFill>
                </w14:textFill>
              </w:rPr>
              <w:t>基本情况</w:t>
            </w:r>
          </w:p>
        </w:tc>
        <w:tc>
          <w:tcPr>
            <w:tcW w:w="1039" w:type="dxa"/>
            <w:tcBorders>
              <w:top w:val="single" w:color="auto" w:sz="12" w:space="0"/>
              <w:left w:val="single" w:color="auto" w:sz="12" w:space="0"/>
              <w:bottom w:val="single" w:color="auto" w:sz="6" w:space="0"/>
              <w:right w:val="single" w:color="auto" w:sz="6" w:space="0"/>
            </w:tcBorders>
            <w:tcMar>
              <w:top w:w="0" w:type="dxa"/>
              <w:left w:w="105" w:type="dxa"/>
              <w:bottom w:w="0" w:type="dxa"/>
              <w:right w:w="105" w:type="dxa"/>
            </w:tcMar>
            <w:vAlign w:val="center"/>
          </w:tcPr>
          <w:p>
            <w:pPr>
              <w:widowControl/>
              <w:spacing w:before="100" w:after="100" w:line="240" w:lineRule="atLeast"/>
              <w:jc w:val="center"/>
              <w:rPr>
                <w:rFonts w:cs="Times New Roman"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学生姓名</w:t>
            </w:r>
          </w:p>
        </w:tc>
        <w:tc>
          <w:tcPr>
            <w:tcW w:w="1398" w:type="dxa"/>
            <w:gridSpan w:val="3"/>
            <w:tcBorders>
              <w:top w:val="single" w:color="auto" w:sz="12" w:space="0"/>
              <w:left w:val="nil"/>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c>
          <w:tcPr>
            <w:tcW w:w="646" w:type="dxa"/>
            <w:tcBorders>
              <w:top w:val="single" w:color="auto" w:sz="12" w:space="0"/>
              <w:left w:val="nil"/>
              <w:bottom w:val="single" w:color="auto" w:sz="6" w:space="0"/>
              <w:right w:val="single" w:color="auto" w:sz="6" w:space="0"/>
            </w:tcBorders>
            <w:tcMar>
              <w:top w:w="0" w:type="dxa"/>
              <w:left w:w="105" w:type="dxa"/>
              <w:bottom w:w="0" w:type="dxa"/>
              <w:right w:w="105" w:type="dxa"/>
            </w:tcMar>
            <w:vAlign w:val="center"/>
          </w:tcPr>
          <w:p>
            <w:pPr>
              <w:widowControl/>
              <w:spacing w:before="100" w:after="100" w:line="240" w:lineRule="atLeast"/>
              <w:jc w:val="center"/>
              <w:rPr>
                <w:rFonts w:cs="Times New Roman"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性别</w:t>
            </w:r>
          </w:p>
        </w:tc>
        <w:tc>
          <w:tcPr>
            <w:tcW w:w="858" w:type="dxa"/>
            <w:tcBorders>
              <w:top w:val="single" w:color="auto" w:sz="12" w:space="0"/>
              <w:left w:val="nil"/>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c>
          <w:tcPr>
            <w:tcW w:w="858" w:type="dxa"/>
            <w:tcBorders>
              <w:top w:val="single" w:color="auto" w:sz="12" w:space="0"/>
              <w:left w:val="nil"/>
              <w:bottom w:val="single" w:color="auto" w:sz="6" w:space="0"/>
              <w:right w:val="single" w:color="auto" w:sz="6" w:space="0"/>
            </w:tcBorders>
            <w:tcMar>
              <w:top w:w="0" w:type="dxa"/>
              <w:left w:w="105" w:type="dxa"/>
              <w:bottom w:w="0" w:type="dxa"/>
              <w:right w:w="105" w:type="dxa"/>
            </w:tcMar>
            <w:vAlign w:val="center"/>
          </w:tcPr>
          <w:p>
            <w:pPr>
              <w:widowControl/>
              <w:spacing w:before="100" w:after="100" w:line="240" w:lineRule="atLeast"/>
              <w:jc w:val="center"/>
              <w:rPr>
                <w:rFonts w:cs="Times New Roman"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出生年月</w:t>
            </w:r>
          </w:p>
        </w:tc>
        <w:tc>
          <w:tcPr>
            <w:tcW w:w="1074" w:type="dxa"/>
            <w:tcBorders>
              <w:top w:val="single" w:color="auto" w:sz="12" w:space="0"/>
              <w:left w:val="nil"/>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668" w:type="dxa"/>
            <w:gridSpan w:val="2"/>
            <w:tcBorders>
              <w:top w:val="single" w:color="auto" w:sz="12" w:space="0"/>
              <w:left w:val="nil"/>
              <w:bottom w:val="single" w:color="auto" w:sz="6" w:space="0"/>
              <w:right w:val="single" w:color="auto" w:sz="6" w:space="0"/>
            </w:tcBorders>
            <w:tcMar>
              <w:top w:w="0" w:type="dxa"/>
              <w:left w:w="105" w:type="dxa"/>
              <w:bottom w:w="0" w:type="dxa"/>
              <w:right w:w="105" w:type="dxa"/>
            </w:tcMar>
            <w:vAlign w:val="center"/>
          </w:tcPr>
          <w:p>
            <w:pPr>
              <w:widowControl/>
              <w:spacing w:before="100" w:after="100" w:line="240" w:lineRule="atLeast"/>
              <w:jc w:val="center"/>
              <w:rPr>
                <w:rFonts w:cs="Times New Roman"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籍贯</w:t>
            </w:r>
          </w:p>
        </w:tc>
        <w:tc>
          <w:tcPr>
            <w:tcW w:w="776" w:type="dxa"/>
            <w:tcBorders>
              <w:top w:val="single" w:color="auto" w:sz="12" w:space="0"/>
              <w:left w:val="nil"/>
              <w:bottom w:val="single" w:color="auto" w:sz="6" w:space="0"/>
              <w:right w:val="single" w:color="auto" w:sz="12"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550" w:hRule="atLeast"/>
        </w:trPr>
        <w:tc>
          <w:tcPr>
            <w:tcW w:w="738" w:type="dxa"/>
            <w:vMerge w:val="continue"/>
            <w:tcBorders>
              <w:top w:val="single" w:color="auto" w:sz="6" w:space="0"/>
              <w:left w:val="single" w:color="auto" w:sz="12" w:space="0"/>
              <w:bottom w:val="single" w:color="auto" w:sz="12" w:space="0"/>
              <w:right w:val="single" w:color="auto" w:sz="12"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362" w:type="dxa"/>
            <w:gridSpan w:val="2"/>
            <w:tcBorders>
              <w:top w:val="nil"/>
              <w:left w:val="single" w:color="auto" w:sz="12" w:space="0"/>
              <w:bottom w:val="single" w:color="auto" w:sz="12" w:space="0"/>
              <w:right w:val="single" w:color="auto" w:sz="6" w:space="0"/>
            </w:tcBorders>
            <w:tcMar>
              <w:top w:w="0" w:type="dxa"/>
              <w:left w:w="105" w:type="dxa"/>
              <w:bottom w:w="0" w:type="dxa"/>
              <w:right w:w="105" w:type="dxa"/>
            </w:tcMar>
            <w:vAlign w:val="center"/>
          </w:tcPr>
          <w:p>
            <w:pPr>
              <w:widowControl/>
              <w:spacing w:line="240" w:lineRule="atLeast"/>
              <w:jc w:val="center"/>
              <w:rPr>
                <w:rFonts w:cs="Times New Roman"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身份证号码</w:t>
            </w:r>
          </w:p>
        </w:tc>
        <w:tc>
          <w:tcPr>
            <w:tcW w:w="1721" w:type="dxa"/>
            <w:gridSpan w:val="3"/>
            <w:tcBorders>
              <w:top w:val="nil"/>
              <w:left w:val="nil"/>
              <w:bottom w:val="single" w:color="auto" w:sz="12" w:space="0"/>
              <w:right w:val="single" w:color="auto" w:sz="6"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c>
          <w:tcPr>
            <w:tcW w:w="858" w:type="dxa"/>
            <w:tcBorders>
              <w:top w:val="nil"/>
              <w:left w:val="nil"/>
              <w:bottom w:val="single" w:color="auto" w:sz="12" w:space="0"/>
              <w:right w:val="single" w:color="auto" w:sz="6" w:space="0"/>
            </w:tcBorders>
            <w:tcMar>
              <w:top w:w="0" w:type="dxa"/>
              <w:left w:w="105" w:type="dxa"/>
              <w:bottom w:w="0" w:type="dxa"/>
              <w:right w:w="105" w:type="dxa"/>
            </w:tcMar>
            <w:vAlign w:val="center"/>
          </w:tcPr>
          <w:p>
            <w:pPr>
              <w:widowControl/>
              <w:spacing w:line="240" w:lineRule="atLeast"/>
              <w:jc w:val="center"/>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家庭人口</w:t>
            </w:r>
          </w:p>
        </w:tc>
        <w:tc>
          <w:tcPr>
            <w:tcW w:w="858" w:type="dxa"/>
            <w:tcBorders>
              <w:top w:val="nil"/>
              <w:left w:val="nil"/>
              <w:bottom w:val="single" w:color="auto" w:sz="12" w:space="0"/>
              <w:right w:val="single" w:color="auto" w:sz="6"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074" w:type="dxa"/>
            <w:tcBorders>
              <w:top w:val="nil"/>
              <w:left w:val="nil"/>
              <w:bottom w:val="single" w:color="auto" w:sz="12" w:space="0"/>
              <w:right w:val="single" w:color="auto" w:sz="6" w:space="0"/>
            </w:tcBorders>
            <w:tcMar>
              <w:top w:w="0" w:type="dxa"/>
              <w:left w:w="105" w:type="dxa"/>
              <w:bottom w:w="0" w:type="dxa"/>
              <w:right w:w="105" w:type="dxa"/>
            </w:tcMar>
            <w:vAlign w:val="center"/>
          </w:tcPr>
          <w:p>
            <w:pPr>
              <w:widowControl/>
              <w:spacing w:line="240" w:lineRule="atLeast"/>
              <w:jc w:val="center"/>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手机号码</w:t>
            </w:r>
          </w:p>
        </w:tc>
        <w:tc>
          <w:tcPr>
            <w:tcW w:w="2444" w:type="dxa"/>
            <w:gridSpan w:val="3"/>
            <w:tcBorders>
              <w:top w:val="nil"/>
              <w:left w:val="nil"/>
              <w:bottom w:val="single" w:color="auto" w:sz="12" w:space="0"/>
              <w:right w:val="single" w:color="auto" w:sz="12"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386" w:hRule="atLeast"/>
        </w:trPr>
        <w:tc>
          <w:tcPr>
            <w:tcW w:w="738" w:type="dxa"/>
            <w:vMerge w:val="restart"/>
            <w:tcBorders>
              <w:top w:val="single" w:color="auto" w:sz="12" w:space="0"/>
              <w:left w:val="single" w:color="auto" w:sz="12" w:space="0"/>
              <w:bottom w:val="single" w:color="auto" w:sz="6" w:space="0"/>
              <w:right w:val="single" w:color="auto" w:sz="12" w:space="0"/>
            </w:tcBorders>
            <w:tcMar>
              <w:top w:w="0" w:type="dxa"/>
              <w:left w:w="105" w:type="dxa"/>
              <w:bottom w:w="0" w:type="dxa"/>
              <w:right w:w="105" w:type="dxa"/>
            </w:tcMar>
            <w:vAlign w:val="center"/>
          </w:tcPr>
          <w:p>
            <w:pPr>
              <w:spacing w:line="240" w:lineRule="atLeast"/>
              <w:jc w:val="center"/>
              <w:rPr>
                <w:rFonts w:cs="Times New Roman" w:asciiTheme="majorEastAsia" w:hAnsiTheme="majorEastAsia" w:eastAsiaTheme="majorEastAsia"/>
                <w:color w:val="000000" w:themeColor="text1"/>
                <w:szCs w:val="21"/>
                <w14:textFill>
                  <w14:solidFill>
                    <w14:schemeClr w14:val="tx1"/>
                  </w14:solidFill>
                </w14:textFill>
              </w:rPr>
            </w:pPr>
            <w:r>
              <w:rPr>
                <w:rFonts w:hint="eastAsia" w:cs="Times New Roman" w:asciiTheme="majorEastAsia" w:hAnsiTheme="majorEastAsia" w:eastAsiaTheme="majorEastAsia"/>
                <w:color w:val="000000" w:themeColor="text1"/>
                <w:szCs w:val="21"/>
                <w14:textFill>
                  <w14:solidFill>
                    <w14:schemeClr w14:val="tx1"/>
                  </w14:solidFill>
                </w14:textFill>
              </w:rPr>
              <w:t>家庭通讯信息</w:t>
            </w:r>
          </w:p>
        </w:tc>
        <w:tc>
          <w:tcPr>
            <w:tcW w:w="1362" w:type="dxa"/>
            <w:gridSpan w:val="2"/>
            <w:tcBorders>
              <w:top w:val="single" w:color="auto" w:sz="12" w:space="0"/>
              <w:left w:val="single" w:color="auto" w:sz="12" w:space="0"/>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 w:val="20"/>
                <w:szCs w:val="21"/>
                <w14:textFill>
                  <w14:solidFill>
                    <w14:schemeClr w14:val="tx1"/>
                  </w14:solidFill>
                </w14:textFill>
              </w:rPr>
              <w:t>详细通讯地址</w:t>
            </w:r>
          </w:p>
        </w:tc>
        <w:tc>
          <w:tcPr>
            <w:tcW w:w="6955" w:type="dxa"/>
            <w:gridSpan w:val="9"/>
            <w:tcBorders>
              <w:top w:val="single" w:color="auto" w:sz="12" w:space="0"/>
              <w:left w:val="nil"/>
              <w:bottom w:val="single" w:color="auto" w:sz="6" w:space="0"/>
              <w:right w:val="single" w:color="auto" w:sz="12"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352" w:hRule="atLeast"/>
        </w:trPr>
        <w:tc>
          <w:tcPr>
            <w:tcW w:w="738" w:type="dxa"/>
            <w:vMerge w:val="continue"/>
            <w:tcBorders>
              <w:top w:val="nil"/>
              <w:left w:val="single" w:color="auto" w:sz="12" w:space="0"/>
              <w:bottom w:val="single" w:color="auto" w:sz="12" w:space="0"/>
              <w:right w:val="single" w:color="auto" w:sz="12"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039" w:type="dxa"/>
            <w:tcBorders>
              <w:top w:val="nil"/>
              <w:left w:val="single" w:color="auto" w:sz="12" w:space="0"/>
              <w:bottom w:val="single" w:color="auto" w:sz="12" w:space="0"/>
              <w:right w:val="single" w:color="auto" w:sz="6" w:space="0"/>
            </w:tcBorders>
            <w:tcMar>
              <w:top w:w="0" w:type="dxa"/>
              <w:left w:w="105" w:type="dxa"/>
              <w:bottom w:w="0" w:type="dxa"/>
              <w:right w:w="105" w:type="dxa"/>
            </w:tcMar>
            <w:vAlign w:val="center"/>
          </w:tcPr>
          <w:p>
            <w:pPr>
              <w:widowControl/>
              <w:spacing w:line="240" w:lineRule="atLeast"/>
              <w:jc w:val="center"/>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邮政编码</w:t>
            </w:r>
          </w:p>
        </w:tc>
        <w:tc>
          <w:tcPr>
            <w:tcW w:w="2044" w:type="dxa"/>
            <w:gridSpan w:val="4"/>
            <w:tcBorders>
              <w:top w:val="nil"/>
              <w:left w:val="nil"/>
              <w:bottom w:val="single" w:color="auto" w:sz="12" w:space="0"/>
              <w:right w:val="single" w:color="auto" w:sz="6"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716" w:type="dxa"/>
            <w:gridSpan w:val="2"/>
            <w:tcBorders>
              <w:top w:val="nil"/>
              <w:left w:val="nil"/>
              <w:bottom w:val="single" w:color="auto" w:sz="12" w:space="0"/>
              <w:right w:val="single" w:color="auto" w:sz="6" w:space="0"/>
            </w:tcBorders>
            <w:tcMar>
              <w:top w:w="0" w:type="dxa"/>
              <w:left w:w="105" w:type="dxa"/>
              <w:bottom w:w="0" w:type="dxa"/>
              <w:right w:w="105" w:type="dxa"/>
            </w:tcMar>
            <w:vAlign w:val="center"/>
          </w:tcPr>
          <w:p>
            <w:pPr>
              <w:widowControl/>
              <w:spacing w:line="240" w:lineRule="atLeast"/>
              <w:jc w:val="center"/>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家长手机号码</w:t>
            </w:r>
          </w:p>
        </w:tc>
        <w:tc>
          <w:tcPr>
            <w:tcW w:w="3518" w:type="dxa"/>
            <w:gridSpan w:val="4"/>
            <w:tcBorders>
              <w:top w:val="nil"/>
              <w:left w:val="nil"/>
              <w:bottom w:val="single" w:color="auto" w:sz="12" w:space="0"/>
              <w:right w:val="single" w:color="auto" w:sz="12"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681" w:hRule="atLeast"/>
        </w:trPr>
        <w:tc>
          <w:tcPr>
            <w:tcW w:w="738" w:type="dxa"/>
            <w:vMerge w:val="restart"/>
            <w:tcBorders>
              <w:top w:val="single" w:color="auto" w:sz="12" w:space="0"/>
              <w:left w:val="single" w:color="auto" w:sz="12" w:space="0"/>
              <w:bottom w:val="single" w:color="auto" w:sz="6" w:space="0"/>
              <w:right w:val="single" w:color="auto" w:sz="12" w:space="0"/>
            </w:tcBorders>
            <w:tcMar>
              <w:top w:w="0" w:type="dxa"/>
              <w:left w:w="105" w:type="dxa"/>
              <w:bottom w:w="0" w:type="dxa"/>
              <w:right w:w="105" w:type="dxa"/>
            </w:tcMar>
            <w:vAlign w:val="center"/>
          </w:tcPr>
          <w:p>
            <w:pPr>
              <w:spacing w:line="240" w:lineRule="atLeast"/>
              <w:jc w:val="center"/>
              <w:rPr>
                <w:rFonts w:cs="Times New Roman" w:asciiTheme="majorEastAsia" w:hAnsiTheme="majorEastAsia" w:eastAsiaTheme="majorEastAsia"/>
                <w:color w:val="000000" w:themeColor="text1"/>
                <w:szCs w:val="21"/>
                <w14:textFill>
                  <w14:solidFill>
                    <w14:schemeClr w14:val="tx1"/>
                  </w14:solidFill>
                </w14:textFill>
              </w:rPr>
            </w:pPr>
            <w:r>
              <w:rPr>
                <w:rFonts w:hint="eastAsia" w:cs="Times New Roman" w:asciiTheme="majorEastAsia" w:hAnsiTheme="majorEastAsia" w:eastAsiaTheme="majorEastAsia"/>
                <w:color w:val="000000" w:themeColor="text1"/>
                <w:szCs w:val="21"/>
                <w14:textFill>
                  <w14:solidFill>
                    <w14:schemeClr w14:val="tx1"/>
                  </w14:solidFill>
                </w14:textFill>
              </w:rPr>
              <w:t>家庭成员情况</w:t>
            </w:r>
          </w:p>
        </w:tc>
        <w:tc>
          <w:tcPr>
            <w:tcW w:w="1039" w:type="dxa"/>
            <w:tcBorders>
              <w:top w:val="single" w:color="auto" w:sz="12" w:space="0"/>
              <w:left w:val="single" w:color="auto" w:sz="12" w:space="0"/>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姓名</w:t>
            </w:r>
          </w:p>
        </w:tc>
        <w:tc>
          <w:tcPr>
            <w:tcW w:w="646" w:type="dxa"/>
            <w:gridSpan w:val="2"/>
            <w:tcBorders>
              <w:top w:val="single" w:color="auto" w:sz="12" w:space="0"/>
              <w:left w:val="nil"/>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年龄</w:t>
            </w:r>
          </w:p>
        </w:tc>
        <w:tc>
          <w:tcPr>
            <w:tcW w:w="752" w:type="dxa"/>
            <w:tcBorders>
              <w:top w:val="single" w:color="auto" w:sz="12" w:space="0"/>
              <w:left w:val="nil"/>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与学生</w:t>
            </w:r>
          </w:p>
          <w:p>
            <w:pPr>
              <w:widowControl/>
              <w:spacing w:line="240" w:lineRule="atLeast"/>
              <w:jc w:val="center"/>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关系</w:t>
            </w:r>
          </w:p>
        </w:tc>
        <w:tc>
          <w:tcPr>
            <w:tcW w:w="2362" w:type="dxa"/>
            <w:gridSpan w:val="3"/>
            <w:tcBorders>
              <w:top w:val="single" w:color="auto" w:sz="12" w:space="0"/>
              <w:left w:val="nil"/>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工作（学习）单位</w:t>
            </w:r>
          </w:p>
        </w:tc>
        <w:tc>
          <w:tcPr>
            <w:tcW w:w="1074" w:type="dxa"/>
            <w:tcBorders>
              <w:top w:val="single" w:color="auto" w:sz="12" w:space="0"/>
              <w:left w:val="nil"/>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职业</w:t>
            </w:r>
          </w:p>
        </w:tc>
        <w:tc>
          <w:tcPr>
            <w:tcW w:w="1668" w:type="dxa"/>
            <w:gridSpan w:val="2"/>
            <w:tcBorders>
              <w:top w:val="single" w:color="auto" w:sz="12" w:space="0"/>
              <w:left w:val="nil"/>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年收入（元）</w:t>
            </w:r>
          </w:p>
        </w:tc>
        <w:tc>
          <w:tcPr>
            <w:tcW w:w="776" w:type="dxa"/>
            <w:tcBorders>
              <w:top w:val="single" w:color="auto" w:sz="12" w:space="0"/>
              <w:left w:val="nil"/>
              <w:bottom w:val="single" w:color="auto" w:sz="6" w:space="0"/>
              <w:right w:val="single" w:color="auto" w:sz="12" w:space="0"/>
            </w:tcBorders>
            <w:tcMar>
              <w:top w:w="0" w:type="dxa"/>
              <w:left w:w="105" w:type="dxa"/>
              <w:bottom w:w="0" w:type="dxa"/>
              <w:right w:w="105" w:type="dxa"/>
            </w:tcMar>
            <w:vAlign w:val="center"/>
          </w:tcPr>
          <w:p>
            <w:pPr>
              <w:widowControl/>
              <w:spacing w:line="240" w:lineRule="atLeast"/>
              <w:jc w:val="center"/>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健康</w:t>
            </w:r>
          </w:p>
          <w:p>
            <w:pPr>
              <w:widowControl/>
              <w:spacing w:line="240" w:lineRule="atLeast"/>
              <w:jc w:val="center"/>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状况</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173" w:hRule="atLeast"/>
        </w:trPr>
        <w:tc>
          <w:tcPr>
            <w:tcW w:w="738" w:type="dxa"/>
            <w:vMerge w:val="continue"/>
            <w:tcBorders>
              <w:top w:val="nil"/>
              <w:left w:val="single" w:color="auto" w:sz="12" w:space="0"/>
              <w:bottom w:val="single" w:color="auto" w:sz="6" w:space="0"/>
              <w:right w:val="single" w:color="auto" w:sz="12"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039" w:type="dxa"/>
            <w:tcBorders>
              <w:top w:val="nil"/>
              <w:left w:val="single" w:color="auto" w:sz="12" w:space="0"/>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c>
          <w:tcPr>
            <w:tcW w:w="646" w:type="dxa"/>
            <w:gridSpan w:val="2"/>
            <w:tcBorders>
              <w:top w:val="nil"/>
              <w:left w:val="nil"/>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c>
          <w:tcPr>
            <w:tcW w:w="752"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c>
          <w:tcPr>
            <w:tcW w:w="2362" w:type="dxa"/>
            <w:gridSpan w:val="3"/>
            <w:tcBorders>
              <w:top w:val="nil"/>
              <w:left w:val="nil"/>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074"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668" w:type="dxa"/>
            <w:gridSpan w:val="2"/>
            <w:tcBorders>
              <w:top w:val="nil"/>
              <w:left w:val="nil"/>
              <w:bottom w:val="single" w:color="auto" w:sz="6" w:space="0"/>
              <w:right w:val="single" w:color="auto" w:sz="6"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c>
          <w:tcPr>
            <w:tcW w:w="776" w:type="dxa"/>
            <w:tcBorders>
              <w:top w:val="nil"/>
              <w:left w:val="nil"/>
              <w:bottom w:val="single" w:color="auto" w:sz="6" w:space="0"/>
              <w:right w:val="single" w:color="auto" w:sz="12" w:space="0"/>
            </w:tcBorders>
            <w:tcMar>
              <w:top w:w="0" w:type="dxa"/>
              <w:left w:w="105" w:type="dxa"/>
              <w:bottom w:w="0" w:type="dxa"/>
              <w:right w:w="105" w:type="dxa"/>
            </w:tcMar>
            <w:vAlign w:val="center"/>
          </w:tcPr>
          <w:p>
            <w:pPr>
              <w:widowControl/>
              <w:spacing w:line="240" w:lineRule="atLeast"/>
              <w:jc w:val="center"/>
              <w:rPr>
                <w:rFonts w:cs="微软雅黑" w:asciiTheme="majorEastAsia" w:hAnsiTheme="majorEastAsia" w:eastAsiaTheme="majorEastAsia"/>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232" w:hRule="atLeast"/>
        </w:trPr>
        <w:tc>
          <w:tcPr>
            <w:tcW w:w="738" w:type="dxa"/>
            <w:vMerge w:val="continue"/>
            <w:tcBorders>
              <w:top w:val="nil"/>
              <w:left w:val="single" w:color="auto" w:sz="12" w:space="0"/>
              <w:bottom w:val="single" w:color="auto" w:sz="6" w:space="0"/>
              <w:right w:val="single" w:color="auto" w:sz="12" w:space="0"/>
            </w:tcBorders>
            <w:tcMar>
              <w:top w:w="0" w:type="dxa"/>
              <w:left w:w="105" w:type="dxa"/>
              <w:bottom w:w="0" w:type="dxa"/>
              <w:right w:w="105" w:type="dxa"/>
            </w:tcMar>
            <w:vAlign w:val="center"/>
          </w:tcPr>
          <w:p>
            <w:pPr>
              <w:widowControl/>
              <w:spacing w:line="30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039" w:type="dxa"/>
            <w:tcBorders>
              <w:top w:val="nil"/>
              <w:left w:val="single" w:color="auto" w:sz="12" w:space="0"/>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646" w:type="dxa"/>
            <w:gridSpan w:val="2"/>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752"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2362" w:type="dxa"/>
            <w:gridSpan w:val="3"/>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074"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668" w:type="dxa"/>
            <w:gridSpan w:val="2"/>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776" w:type="dxa"/>
            <w:tcBorders>
              <w:top w:val="nil"/>
              <w:left w:val="nil"/>
              <w:bottom w:val="single" w:color="auto" w:sz="6" w:space="0"/>
              <w:right w:val="single" w:color="auto" w:sz="12"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264" w:hRule="atLeast"/>
        </w:trPr>
        <w:tc>
          <w:tcPr>
            <w:tcW w:w="738" w:type="dxa"/>
            <w:vMerge w:val="continue"/>
            <w:tcBorders>
              <w:top w:val="nil"/>
              <w:left w:val="single" w:color="auto" w:sz="12" w:space="0"/>
              <w:bottom w:val="single" w:color="auto" w:sz="6" w:space="0"/>
              <w:right w:val="single" w:color="auto" w:sz="12" w:space="0"/>
            </w:tcBorders>
            <w:tcMar>
              <w:top w:w="0" w:type="dxa"/>
              <w:left w:w="105" w:type="dxa"/>
              <w:bottom w:w="0" w:type="dxa"/>
              <w:right w:w="105" w:type="dxa"/>
            </w:tcMar>
            <w:vAlign w:val="center"/>
          </w:tcPr>
          <w:p>
            <w:pPr>
              <w:widowControl/>
              <w:spacing w:line="30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039" w:type="dxa"/>
            <w:tcBorders>
              <w:top w:val="nil"/>
              <w:left w:val="single" w:color="auto" w:sz="12" w:space="0"/>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646" w:type="dxa"/>
            <w:gridSpan w:val="2"/>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752"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2362" w:type="dxa"/>
            <w:gridSpan w:val="3"/>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074"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668" w:type="dxa"/>
            <w:gridSpan w:val="2"/>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776" w:type="dxa"/>
            <w:tcBorders>
              <w:top w:val="nil"/>
              <w:left w:val="nil"/>
              <w:bottom w:val="single" w:color="auto" w:sz="6" w:space="0"/>
              <w:right w:val="single" w:color="auto" w:sz="12"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283" w:hRule="atLeast"/>
        </w:trPr>
        <w:tc>
          <w:tcPr>
            <w:tcW w:w="738" w:type="dxa"/>
            <w:vMerge w:val="continue"/>
            <w:tcBorders>
              <w:top w:val="nil"/>
              <w:left w:val="single" w:color="auto" w:sz="12" w:space="0"/>
              <w:bottom w:val="single" w:color="auto" w:sz="6" w:space="0"/>
              <w:right w:val="single" w:color="auto" w:sz="12" w:space="0"/>
            </w:tcBorders>
            <w:tcMar>
              <w:top w:w="0" w:type="dxa"/>
              <w:left w:w="105" w:type="dxa"/>
              <w:bottom w:w="0" w:type="dxa"/>
              <w:right w:w="105" w:type="dxa"/>
            </w:tcMar>
            <w:vAlign w:val="center"/>
          </w:tcPr>
          <w:p>
            <w:pPr>
              <w:widowControl/>
              <w:spacing w:line="30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039" w:type="dxa"/>
            <w:tcBorders>
              <w:top w:val="nil"/>
              <w:left w:val="single" w:color="auto" w:sz="12" w:space="0"/>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646" w:type="dxa"/>
            <w:gridSpan w:val="2"/>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752"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2362" w:type="dxa"/>
            <w:gridSpan w:val="3"/>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074"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668" w:type="dxa"/>
            <w:gridSpan w:val="2"/>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776" w:type="dxa"/>
            <w:tcBorders>
              <w:top w:val="nil"/>
              <w:left w:val="nil"/>
              <w:bottom w:val="single" w:color="auto" w:sz="6" w:space="0"/>
              <w:right w:val="single" w:color="auto" w:sz="12"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258" w:hRule="atLeast"/>
        </w:trPr>
        <w:tc>
          <w:tcPr>
            <w:tcW w:w="738" w:type="dxa"/>
            <w:vMerge w:val="continue"/>
            <w:tcBorders>
              <w:top w:val="nil"/>
              <w:left w:val="single" w:color="auto" w:sz="12" w:space="0"/>
              <w:bottom w:val="single" w:color="auto" w:sz="6" w:space="0"/>
              <w:right w:val="single" w:color="auto" w:sz="12" w:space="0"/>
            </w:tcBorders>
            <w:tcMar>
              <w:top w:w="0" w:type="dxa"/>
              <w:left w:w="105" w:type="dxa"/>
              <w:bottom w:w="0" w:type="dxa"/>
              <w:right w:w="105" w:type="dxa"/>
            </w:tcMar>
            <w:vAlign w:val="center"/>
          </w:tcPr>
          <w:p>
            <w:pPr>
              <w:widowControl/>
              <w:spacing w:line="30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039" w:type="dxa"/>
            <w:tcBorders>
              <w:top w:val="nil"/>
              <w:left w:val="single" w:color="auto" w:sz="12" w:space="0"/>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646" w:type="dxa"/>
            <w:gridSpan w:val="2"/>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752"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2362" w:type="dxa"/>
            <w:gridSpan w:val="3"/>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074" w:type="dxa"/>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668" w:type="dxa"/>
            <w:gridSpan w:val="2"/>
            <w:tcBorders>
              <w:top w:val="nil"/>
              <w:left w:val="nil"/>
              <w:bottom w:val="single" w:color="auto" w:sz="6"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776" w:type="dxa"/>
            <w:tcBorders>
              <w:top w:val="nil"/>
              <w:left w:val="nil"/>
              <w:bottom w:val="single" w:color="auto" w:sz="6" w:space="0"/>
              <w:right w:val="single" w:color="auto" w:sz="12"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263" w:hRule="atLeast"/>
        </w:trPr>
        <w:tc>
          <w:tcPr>
            <w:tcW w:w="738" w:type="dxa"/>
            <w:vMerge w:val="continue"/>
            <w:tcBorders>
              <w:top w:val="nil"/>
              <w:left w:val="single" w:color="auto" w:sz="12" w:space="0"/>
              <w:bottom w:val="single" w:color="auto" w:sz="12" w:space="0"/>
              <w:right w:val="single" w:color="auto" w:sz="12" w:space="0"/>
            </w:tcBorders>
            <w:tcMar>
              <w:top w:w="0" w:type="dxa"/>
              <w:left w:w="105" w:type="dxa"/>
              <w:bottom w:w="0" w:type="dxa"/>
              <w:right w:w="105" w:type="dxa"/>
            </w:tcMar>
            <w:vAlign w:val="center"/>
          </w:tcPr>
          <w:p>
            <w:pPr>
              <w:widowControl/>
              <w:spacing w:line="30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039" w:type="dxa"/>
            <w:tcBorders>
              <w:top w:val="nil"/>
              <w:left w:val="single" w:color="auto" w:sz="12" w:space="0"/>
              <w:bottom w:val="single" w:color="auto" w:sz="12"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646" w:type="dxa"/>
            <w:gridSpan w:val="2"/>
            <w:tcBorders>
              <w:top w:val="nil"/>
              <w:left w:val="nil"/>
              <w:bottom w:val="single" w:color="auto" w:sz="12"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752" w:type="dxa"/>
            <w:tcBorders>
              <w:top w:val="nil"/>
              <w:left w:val="nil"/>
              <w:bottom w:val="single" w:color="auto" w:sz="12"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2362" w:type="dxa"/>
            <w:gridSpan w:val="3"/>
            <w:tcBorders>
              <w:top w:val="nil"/>
              <w:left w:val="nil"/>
              <w:bottom w:val="single" w:color="auto" w:sz="12"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074" w:type="dxa"/>
            <w:tcBorders>
              <w:top w:val="nil"/>
              <w:left w:val="nil"/>
              <w:bottom w:val="single" w:color="auto" w:sz="12"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1668" w:type="dxa"/>
            <w:gridSpan w:val="2"/>
            <w:tcBorders>
              <w:top w:val="nil"/>
              <w:left w:val="nil"/>
              <w:bottom w:val="single" w:color="auto" w:sz="12" w:space="0"/>
              <w:right w:val="single" w:color="auto" w:sz="6"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c>
          <w:tcPr>
            <w:tcW w:w="776" w:type="dxa"/>
            <w:tcBorders>
              <w:top w:val="nil"/>
              <w:left w:val="nil"/>
              <w:bottom w:val="single" w:color="auto" w:sz="12" w:space="0"/>
              <w:right w:val="single" w:color="auto" w:sz="12" w:space="0"/>
            </w:tcBorders>
            <w:tcMar>
              <w:top w:w="0" w:type="dxa"/>
              <w:left w:w="105" w:type="dxa"/>
              <w:bottom w:w="0" w:type="dxa"/>
              <w:right w:w="105" w:type="dxa"/>
            </w:tcMar>
            <w:vAlign w:val="center"/>
          </w:tcPr>
          <w:p>
            <w:pPr>
              <w:widowControl/>
              <w:wordWrap w:val="0"/>
              <w:spacing w:line="220" w:lineRule="exact"/>
              <w:jc w:val="center"/>
              <w:rPr>
                <w:rFonts w:cs="微软雅黑" w:asciiTheme="majorEastAsia" w:hAnsiTheme="majorEastAsia" w:eastAsiaTheme="majorEastAsia"/>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936" w:hRule="atLeast"/>
        </w:trPr>
        <w:tc>
          <w:tcPr>
            <w:tcW w:w="738" w:type="dxa"/>
            <w:vMerge w:val="restart"/>
            <w:tcBorders>
              <w:top w:val="single" w:color="auto" w:sz="12" w:space="0"/>
              <w:left w:val="single" w:color="auto" w:sz="12" w:space="0"/>
              <w:right w:val="single" w:color="auto" w:sz="12" w:space="0"/>
            </w:tcBorders>
            <w:tcMar>
              <w:top w:w="0" w:type="dxa"/>
              <w:left w:w="105" w:type="dxa"/>
              <w:bottom w:w="0" w:type="dxa"/>
              <w:right w:w="105" w:type="dxa"/>
            </w:tcMar>
            <w:vAlign w:val="center"/>
          </w:tcPr>
          <w:p>
            <w:pPr>
              <w:jc w:val="center"/>
              <w:rPr>
                <w:rFonts w:cs="Times New Roman" w:asciiTheme="majorEastAsia" w:hAnsiTheme="majorEastAsia" w:eastAsiaTheme="majorEastAsia"/>
                <w:color w:val="000000" w:themeColor="text1"/>
                <w:szCs w:val="21"/>
                <w14:textFill>
                  <w14:solidFill>
                    <w14:schemeClr w14:val="tx1"/>
                  </w14:solidFill>
                </w14:textFill>
              </w:rPr>
            </w:pPr>
            <w:r>
              <w:rPr>
                <w:rFonts w:hint="eastAsia" w:cs="Times New Roman" w:asciiTheme="majorEastAsia" w:hAnsiTheme="majorEastAsia" w:eastAsiaTheme="majorEastAsia"/>
                <w:color w:val="000000" w:themeColor="text1"/>
                <w:szCs w:val="21"/>
                <w14:textFill>
                  <w14:solidFill>
                    <w14:schemeClr w14:val="tx1"/>
                  </w14:solidFill>
                </w14:textFill>
              </w:rPr>
              <w:t>家庭经济困难类型</w:t>
            </w:r>
          </w:p>
        </w:tc>
        <w:tc>
          <w:tcPr>
            <w:tcW w:w="8317" w:type="dxa"/>
            <w:gridSpan w:val="11"/>
            <w:tcBorders>
              <w:top w:val="single" w:color="auto" w:sz="12" w:space="0"/>
              <w:left w:val="single" w:color="auto" w:sz="12" w:space="0"/>
              <w:bottom w:val="single" w:color="auto" w:sz="4" w:space="0"/>
              <w:right w:val="single" w:color="auto" w:sz="12" w:space="0"/>
            </w:tcBorders>
            <w:tcMar>
              <w:top w:w="0" w:type="dxa"/>
              <w:left w:w="105" w:type="dxa"/>
              <w:bottom w:w="0" w:type="dxa"/>
              <w:right w:w="105" w:type="dxa"/>
            </w:tcMar>
          </w:tcPr>
          <w:p>
            <w:pPr>
              <w:spacing w:after="240"/>
              <w:rPr>
                <w:rFonts w:cs="Times New Roman" w:asciiTheme="majorEastAsia" w:hAnsiTheme="majorEastAsia" w:eastAsiaTheme="majorEastAsia"/>
                <w:color w:val="000000" w:themeColor="text1"/>
                <w:szCs w:val="21"/>
                <w14:textFill>
                  <w14:solidFill>
                    <w14:schemeClr w14:val="tx1"/>
                  </w14:solidFill>
                </w14:textFill>
              </w:rPr>
            </w:pPr>
            <w:r>
              <w:rPr>
                <w:rFonts w:hint="eastAsia" w:cs="Times New Roman" w:asciiTheme="majorEastAsia" w:hAnsiTheme="majorEastAsia" w:eastAsiaTheme="majorEastAsia"/>
                <w:color w:val="000000" w:themeColor="text1"/>
                <w:szCs w:val="21"/>
                <w14:textFill>
                  <w14:solidFill>
                    <w14:schemeClr w14:val="tx1"/>
                  </w14:solidFill>
                </w14:textFill>
              </w:rPr>
              <w:t>1.建档立卡：</w:t>
            </w:r>
            <w:r>
              <w:rPr>
                <w:rFonts w:cs="Times New Roman" w:asciiTheme="majorEastAsia" w:hAnsiTheme="majorEastAsia" w:eastAsiaTheme="majorEastAsia"/>
                <w:color w:val="000000" w:themeColor="text1"/>
                <w:szCs w:val="21"/>
                <w14:textFill>
                  <w14:solidFill>
                    <w14:schemeClr w14:val="tx1"/>
                  </w14:solidFill>
                </w14:textFill>
              </w:rPr>
              <w:fldChar w:fldCharType="begin"/>
            </w:r>
            <w:r>
              <w:rPr>
                <w:rFonts w:cs="Times New Roman" w:asciiTheme="majorEastAsia" w:hAnsiTheme="majorEastAsia" w:eastAsiaTheme="majorEastAsia"/>
                <w:color w:val="000000" w:themeColor="text1"/>
                <w:szCs w:val="21"/>
                <w14:textFill>
                  <w14:solidFill>
                    <w14:schemeClr w14:val="tx1"/>
                  </w14:solidFill>
                </w14:textFill>
              </w:rPr>
              <w:instrText xml:space="preserve"> </w:instrText>
            </w:r>
            <w:r>
              <w:rPr>
                <w:rFonts w:hint="eastAsia" w:cs="Times New Roman" w:asciiTheme="majorEastAsia" w:hAnsiTheme="majorEastAsia" w:eastAsiaTheme="majorEastAsia"/>
                <w:color w:val="000000" w:themeColor="text1"/>
                <w:szCs w:val="21"/>
                <w14:textFill>
                  <w14:solidFill>
                    <w14:schemeClr w14:val="tx1"/>
                  </w14:solidFill>
                </w14:textFill>
              </w:rPr>
              <w:instrText xml:space="preserve">= 1 \* GB3</w:instrText>
            </w:r>
            <w:r>
              <w:rPr>
                <w:rFonts w:cs="Times New Roman" w:asciiTheme="majorEastAsia" w:hAnsiTheme="majorEastAsia" w:eastAsiaTheme="majorEastAsia"/>
                <w:color w:val="000000" w:themeColor="text1"/>
                <w:szCs w:val="21"/>
                <w14:textFill>
                  <w14:solidFill>
                    <w14:schemeClr w14:val="tx1"/>
                  </w14:solidFill>
                </w14:textFill>
              </w:rPr>
              <w:instrText xml:space="preserve"> </w:instrText>
            </w:r>
            <w:r>
              <w:rPr>
                <w:rFonts w:cs="Times New Roman" w:asciiTheme="majorEastAsia" w:hAnsiTheme="majorEastAsia" w:eastAsiaTheme="majorEastAsia"/>
                <w:color w:val="000000" w:themeColor="text1"/>
                <w:szCs w:val="21"/>
                <w14:textFill>
                  <w14:solidFill>
                    <w14:schemeClr w14:val="tx1"/>
                  </w14:solidFill>
                </w14:textFill>
              </w:rPr>
              <w:fldChar w:fldCharType="separate"/>
            </w:r>
            <w:r>
              <w:rPr>
                <w:rFonts w:hint="eastAsia" w:cs="Times New Roman" w:asciiTheme="majorEastAsia" w:hAnsiTheme="majorEastAsia" w:eastAsiaTheme="majorEastAsia"/>
                <w:color w:val="000000" w:themeColor="text1"/>
                <w:szCs w:val="21"/>
                <w14:textFill>
                  <w14:solidFill>
                    <w14:schemeClr w14:val="tx1"/>
                  </w14:solidFill>
                </w14:textFill>
              </w:rPr>
              <w:t>①</w:t>
            </w:r>
            <w:r>
              <w:rPr>
                <w:rFonts w:cs="Times New Roman" w:asciiTheme="majorEastAsia" w:hAnsiTheme="majorEastAsia" w:eastAsiaTheme="majorEastAsia"/>
                <w:color w:val="000000" w:themeColor="text1"/>
                <w:szCs w:val="21"/>
                <w14:textFill>
                  <w14:solidFill>
                    <w14:schemeClr w14:val="tx1"/>
                  </w14:solidFill>
                </w14:textFill>
              </w:rPr>
              <w:fldChar w:fldCharType="end"/>
            </w:r>
            <w:r>
              <w:rPr>
                <w:rFonts w:hint="eastAsia" w:cs="Times New Roman" w:asciiTheme="majorEastAsia" w:hAnsiTheme="majorEastAsia" w:eastAsiaTheme="majorEastAsia"/>
                <w:color w:val="000000" w:themeColor="text1"/>
                <w:szCs w:val="21"/>
                <w14:textFill>
                  <w14:solidFill>
                    <w14:schemeClr w14:val="tx1"/>
                  </w14:solidFill>
                </w14:textFill>
              </w:rPr>
              <w:t>□脱贫不稳定家庭学生：</w:t>
            </w:r>
            <w:r>
              <w:rPr>
                <w:rFonts w:cs="Times New Roman" w:asciiTheme="majorEastAsia" w:hAnsiTheme="majorEastAsia" w:eastAsiaTheme="majorEastAsia"/>
                <w:color w:val="000000" w:themeColor="text1"/>
                <w:szCs w:val="21"/>
                <w14:textFill>
                  <w14:solidFill>
                    <w14:schemeClr w14:val="tx1"/>
                  </w14:solidFill>
                </w14:textFill>
              </w:rPr>
              <w:fldChar w:fldCharType="begin"/>
            </w:r>
            <w:r>
              <w:rPr>
                <w:rFonts w:cs="Times New Roman" w:asciiTheme="majorEastAsia" w:hAnsiTheme="majorEastAsia" w:eastAsiaTheme="majorEastAsia"/>
                <w:color w:val="000000" w:themeColor="text1"/>
                <w:szCs w:val="21"/>
                <w14:textFill>
                  <w14:solidFill>
                    <w14:schemeClr w14:val="tx1"/>
                  </w14:solidFill>
                </w14:textFill>
              </w:rPr>
              <w:instrText xml:space="preserve"> </w:instrText>
            </w:r>
            <w:r>
              <w:rPr>
                <w:rFonts w:hint="eastAsia" w:cs="Times New Roman" w:asciiTheme="majorEastAsia" w:hAnsiTheme="majorEastAsia" w:eastAsiaTheme="majorEastAsia"/>
                <w:color w:val="000000" w:themeColor="text1"/>
                <w:szCs w:val="21"/>
                <w14:textFill>
                  <w14:solidFill>
                    <w14:schemeClr w14:val="tx1"/>
                  </w14:solidFill>
                </w14:textFill>
              </w:rPr>
              <w:instrText xml:space="preserve">= 2 \* GB3</w:instrText>
            </w:r>
            <w:r>
              <w:rPr>
                <w:rFonts w:cs="Times New Roman" w:asciiTheme="majorEastAsia" w:hAnsiTheme="majorEastAsia" w:eastAsiaTheme="majorEastAsia"/>
                <w:color w:val="000000" w:themeColor="text1"/>
                <w:szCs w:val="21"/>
                <w14:textFill>
                  <w14:solidFill>
                    <w14:schemeClr w14:val="tx1"/>
                  </w14:solidFill>
                </w14:textFill>
              </w:rPr>
              <w:instrText xml:space="preserve"> </w:instrText>
            </w:r>
            <w:r>
              <w:rPr>
                <w:rFonts w:cs="Times New Roman" w:asciiTheme="majorEastAsia" w:hAnsiTheme="majorEastAsia" w:eastAsiaTheme="majorEastAsia"/>
                <w:color w:val="000000" w:themeColor="text1"/>
                <w:szCs w:val="21"/>
                <w14:textFill>
                  <w14:solidFill>
                    <w14:schemeClr w14:val="tx1"/>
                  </w14:solidFill>
                </w14:textFill>
              </w:rPr>
              <w:fldChar w:fldCharType="separate"/>
            </w:r>
            <w:r>
              <w:rPr>
                <w:rFonts w:hint="eastAsia" w:cs="Times New Roman" w:asciiTheme="majorEastAsia" w:hAnsiTheme="majorEastAsia" w:eastAsiaTheme="majorEastAsia"/>
                <w:color w:val="000000" w:themeColor="text1"/>
                <w:szCs w:val="21"/>
                <w14:textFill>
                  <w14:solidFill>
                    <w14:schemeClr w14:val="tx1"/>
                  </w14:solidFill>
                </w14:textFill>
              </w:rPr>
              <w:t>②</w:t>
            </w:r>
            <w:r>
              <w:rPr>
                <w:rFonts w:cs="Times New Roman" w:asciiTheme="majorEastAsia" w:hAnsiTheme="majorEastAsia" w:eastAsiaTheme="majorEastAsia"/>
                <w:color w:val="000000" w:themeColor="text1"/>
                <w:szCs w:val="21"/>
                <w14:textFill>
                  <w14:solidFill>
                    <w14:schemeClr w14:val="tx1"/>
                  </w14:solidFill>
                </w14:textFill>
              </w:rPr>
              <w:fldChar w:fldCharType="end"/>
            </w:r>
            <w:r>
              <w:rPr>
                <w:rFonts w:hint="eastAsia" w:cs="Times New Roman" w:asciiTheme="majorEastAsia" w:hAnsiTheme="majorEastAsia" w:eastAsiaTheme="majorEastAsia"/>
                <w:color w:val="000000" w:themeColor="text1"/>
                <w:szCs w:val="21"/>
                <w14:textFill>
                  <w14:solidFill>
                    <w14:schemeClr w14:val="tx1"/>
                  </w14:solidFill>
                </w14:textFill>
              </w:rPr>
              <w:t>□边缘易致贫家庭学生；</w:t>
            </w:r>
            <w:r>
              <w:rPr>
                <w:rFonts w:cs="Times New Roman" w:asciiTheme="majorEastAsia" w:hAnsiTheme="majorEastAsia" w:eastAsiaTheme="majorEastAsia"/>
                <w:color w:val="000000" w:themeColor="text1"/>
                <w:szCs w:val="21"/>
                <w14:textFill>
                  <w14:solidFill>
                    <w14:schemeClr w14:val="tx1"/>
                  </w14:solidFill>
                </w14:textFill>
              </w:rPr>
              <w:fldChar w:fldCharType="begin"/>
            </w:r>
            <w:r>
              <w:rPr>
                <w:rFonts w:cs="Times New Roman" w:asciiTheme="majorEastAsia" w:hAnsiTheme="majorEastAsia" w:eastAsiaTheme="majorEastAsia"/>
                <w:color w:val="000000" w:themeColor="text1"/>
                <w:szCs w:val="21"/>
                <w14:textFill>
                  <w14:solidFill>
                    <w14:schemeClr w14:val="tx1"/>
                  </w14:solidFill>
                </w14:textFill>
              </w:rPr>
              <w:instrText xml:space="preserve"> </w:instrText>
            </w:r>
            <w:r>
              <w:rPr>
                <w:rFonts w:hint="eastAsia" w:cs="Times New Roman" w:asciiTheme="majorEastAsia" w:hAnsiTheme="majorEastAsia" w:eastAsiaTheme="majorEastAsia"/>
                <w:color w:val="000000" w:themeColor="text1"/>
                <w:szCs w:val="21"/>
                <w14:textFill>
                  <w14:solidFill>
                    <w14:schemeClr w14:val="tx1"/>
                  </w14:solidFill>
                </w14:textFill>
              </w:rPr>
              <w:instrText xml:space="preserve">= 3 \* GB3</w:instrText>
            </w:r>
            <w:r>
              <w:rPr>
                <w:rFonts w:cs="Times New Roman" w:asciiTheme="majorEastAsia" w:hAnsiTheme="majorEastAsia" w:eastAsiaTheme="majorEastAsia"/>
                <w:color w:val="000000" w:themeColor="text1"/>
                <w:szCs w:val="21"/>
                <w14:textFill>
                  <w14:solidFill>
                    <w14:schemeClr w14:val="tx1"/>
                  </w14:solidFill>
                </w14:textFill>
              </w:rPr>
              <w:instrText xml:space="preserve"> </w:instrText>
            </w:r>
            <w:r>
              <w:rPr>
                <w:rFonts w:cs="Times New Roman" w:asciiTheme="majorEastAsia" w:hAnsiTheme="majorEastAsia" w:eastAsiaTheme="majorEastAsia"/>
                <w:color w:val="000000" w:themeColor="text1"/>
                <w:szCs w:val="21"/>
                <w14:textFill>
                  <w14:solidFill>
                    <w14:schemeClr w14:val="tx1"/>
                  </w14:solidFill>
                </w14:textFill>
              </w:rPr>
              <w:fldChar w:fldCharType="separate"/>
            </w:r>
            <w:r>
              <w:rPr>
                <w:rFonts w:hint="eastAsia" w:cs="Times New Roman" w:asciiTheme="majorEastAsia" w:hAnsiTheme="majorEastAsia" w:eastAsiaTheme="majorEastAsia"/>
                <w:color w:val="000000" w:themeColor="text1"/>
                <w:szCs w:val="21"/>
                <w14:textFill>
                  <w14:solidFill>
                    <w14:schemeClr w14:val="tx1"/>
                  </w14:solidFill>
                </w14:textFill>
              </w:rPr>
              <w:t>③</w:t>
            </w:r>
            <w:r>
              <w:rPr>
                <w:rFonts w:cs="Times New Roman" w:asciiTheme="majorEastAsia" w:hAnsiTheme="majorEastAsia" w:eastAsiaTheme="majorEastAsia"/>
                <w:color w:val="000000" w:themeColor="text1"/>
                <w:szCs w:val="21"/>
                <w14:textFill>
                  <w14:solidFill>
                    <w14:schemeClr w14:val="tx1"/>
                  </w14:solidFill>
                </w14:textFill>
              </w:rPr>
              <w:fldChar w:fldCharType="end"/>
            </w:r>
            <w:r>
              <w:rPr>
                <w:rFonts w:hint="eastAsia" w:cs="Times New Roman" w:asciiTheme="majorEastAsia" w:hAnsiTheme="majorEastAsia" w:eastAsiaTheme="majorEastAsia"/>
                <w:color w:val="000000" w:themeColor="text1"/>
                <w:szCs w:val="21"/>
                <w14:textFill>
                  <w14:solidFill>
                    <w14:schemeClr w14:val="tx1"/>
                  </w14:solidFill>
                </w14:textFill>
              </w:rPr>
              <w:t>□已脱贫（继续享受政策）学生。</w:t>
            </w:r>
            <w:r>
              <w:rPr>
                <w:rFonts w:asciiTheme="majorEastAsia" w:hAnsiTheme="majorEastAsia" w:eastAsiaTheme="majorEastAsia"/>
                <w:color w:val="000000" w:themeColor="text1"/>
                <w:szCs w:val="21"/>
                <w14:textFill>
                  <w14:solidFill>
                    <w14:schemeClr w14:val="tx1"/>
                  </w14:solidFill>
                </w14:textFill>
              </w:rPr>
              <w:t>2.</w:t>
            </w:r>
            <w:r>
              <w:rPr>
                <w:rFonts w:hint="eastAsia" w:asciiTheme="majorEastAsia" w:hAnsiTheme="majorEastAsia" w:eastAsiaTheme="majorEastAsia"/>
                <w:color w:val="000000" w:themeColor="text1"/>
                <w:szCs w:val="21"/>
                <w14:textFill>
                  <w14:solidFill>
                    <w14:schemeClr w14:val="tx1"/>
                  </w14:solidFill>
                </w14:textFill>
              </w:rPr>
              <w:t>城乡低保：</w:t>
            </w:r>
            <w:r>
              <w:rPr>
                <w:rFonts w:cs="Times New Roman" w:asciiTheme="majorEastAsia" w:hAnsiTheme="majorEastAsia" w:eastAsiaTheme="majorEastAsia"/>
                <w:color w:val="000000" w:themeColor="text1"/>
                <w:szCs w:val="21"/>
                <w14:textFill>
                  <w14:solidFill>
                    <w14:schemeClr w14:val="tx1"/>
                  </w14:solidFill>
                </w14:textFill>
              </w:rPr>
              <w:fldChar w:fldCharType="begin"/>
            </w:r>
            <w:r>
              <w:rPr>
                <w:rFonts w:cs="Times New Roman" w:asciiTheme="majorEastAsia" w:hAnsiTheme="majorEastAsia" w:eastAsiaTheme="majorEastAsia"/>
                <w:color w:val="000000" w:themeColor="text1"/>
                <w:szCs w:val="21"/>
                <w14:textFill>
                  <w14:solidFill>
                    <w14:schemeClr w14:val="tx1"/>
                  </w14:solidFill>
                </w14:textFill>
              </w:rPr>
              <w:instrText xml:space="preserve"> </w:instrText>
            </w:r>
            <w:r>
              <w:rPr>
                <w:rFonts w:hint="eastAsia" w:cs="Times New Roman" w:asciiTheme="majorEastAsia" w:hAnsiTheme="majorEastAsia" w:eastAsiaTheme="majorEastAsia"/>
                <w:color w:val="000000" w:themeColor="text1"/>
                <w:szCs w:val="21"/>
                <w14:textFill>
                  <w14:solidFill>
                    <w14:schemeClr w14:val="tx1"/>
                  </w14:solidFill>
                </w14:textFill>
              </w:rPr>
              <w:instrText xml:space="preserve">= 1 \* GB3</w:instrText>
            </w:r>
            <w:r>
              <w:rPr>
                <w:rFonts w:cs="Times New Roman" w:asciiTheme="majorEastAsia" w:hAnsiTheme="majorEastAsia" w:eastAsiaTheme="majorEastAsia"/>
                <w:color w:val="000000" w:themeColor="text1"/>
                <w:szCs w:val="21"/>
                <w14:textFill>
                  <w14:solidFill>
                    <w14:schemeClr w14:val="tx1"/>
                  </w14:solidFill>
                </w14:textFill>
              </w:rPr>
              <w:instrText xml:space="preserve"> </w:instrText>
            </w:r>
            <w:r>
              <w:rPr>
                <w:rFonts w:cs="Times New Roman" w:asciiTheme="majorEastAsia" w:hAnsiTheme="majorEastAsia" w:eastAsiaTheme="majorEastAsia"/>
                <w:color w:val="000000" w:themeColor="text1"/>
                <w:szCs w:val="21"/>
                <w14:textFill>
                  <w14:solidFill>
                    <w14:schemeClr w14:val="tx1"/>
                  </w14:solidFill>
                </w14:textFill>
              </w:rPr>
              <w:fldChar w:fldCharType="separate"/>
            </w:r>
            <w:r>
              <w:rPr>
                <w:rFonts w:hint="eastAsia" w:cs="Times New Roman" w:asciiTheme="majorEastAsia" w:hAnsiTheme="majorEastAsia" w:eastAsiaTheme="majorEastAsia"/>
                <w:color w:val="000000" w:themeColor="text1"/>
                <w:szCs w:val="21"/>
                <w14:textFill>
                  <w14:solidFill>
                    <w14:schemeClr w14:val="tx1"/>
                  </w14:solidFill>
                </w14:textFill>
              </w:rPr>
              <w:t>①</w:t>
            </w:r>
            <w:r>
              <w:rPr>
                <w:rFonts w:cs="Times New Roman" w:asciiTheme="majorEastAsia" w:hAnsiTheme="majorEastAsia" w:eastAsiaTheme="majorEastAsia"/>
                <w:color w:val="000000" w:themeColor="text1"/>
                <w:szCs w:val="21"/>
                <w14:textFill>
                  <w14:solidFill>
                    <w14:schemeClr w14:val="tx1"/>
                  </w14:solidFill>
                </w14:textFill>
              </w:rPr>
              <w:fldChar w:fldCharType="end"/>
            </w:r>
            <w:r>
              <w:rPr>
                <w:rFonts w:hint="eastAsia" w:cs="Times New Roman" w:asciiTheme="majorEastAsia" w:hAnsiTheme="majorEastAsia" w:eastAsiaTheme="majorEastAsia"/>
                <w:color w:val="000000" w:themeColor="text1"/>
                <w:szCs w:val="21"/>
                <w14:textFill>
                  <w14:solidFill>
                    <w14:schemeClr w14:val="tx1"/>
                  </w14:solidFill>
                </w14:textFill>
              </w:rPr>
              <w:t>□城市低保学生；</w:t>
            </w:r>
            <w:r>
              <w:rPr>
                <w:rFonts w:cs="Times New Roman" w:asciiTheme="majorEastAsia" w:hAnsiTheme="majorEastAsia" w:eastAsiaTheme="majorEastAsia"/>
                <w:color w:val="000000" w:themeColor="text1"/>
                <w:szCs w:val="21"/>
                <w14:textFill>
                  <w14:solidFill>
                    <w14:schemeClr w14:val="tx1"/>
                  </w14:solidFill>
                </w14:textFill>
              </w:rPr>
              <w:fldChar w:fldCharType="begin"/>
            </w:r>
            <w:r>
              <w:rPr>
                <w:rFonts w:cs="Times New Roman" w:asciiTheme="majorEastAsia" w:hAnsiTheme="majorEastAsia" w:eastAsiaTheme="majorEastAsia"/>
                <w:color w:val="000000" w:themeColor="text1"/>
                <w:szCs w:val="21"/>
                <w14:textFill>
                  <w14:solidFill>
                    <w14:schemeClr w14:val="tx1"/>
                  </w14:solidFill>
                </w14:textFill>
              </w:rPr>
              <w:instrText xml:space="preserve"> </w:instrText>
            </w:r>
            <w:r>
              <w:rPr>
                <w:rFonts w:hint="eastAsia" w:cs="Times New Roman" w:asciiTheme="majorEastAsia" w:hAnsiTheme="majorEastAsia" w:eastAsiaTheme="majorEastAsia"/>
                <w:color w:val="000000" w:themeColor="text1"/>
                <w:szCs w:val="21"/>
                <w14:textFill>
                  <w14:solidFill>
                    <w14:schemeClr w14:val="tx1"/>
                  </w14:solidFill>
                </w14:textFill>
              </w:rPr>
              <w:instrText xml:space="preserve">= 2 \* GB3</w:instrText>
            </w:r>
            <w:r>
              <w:rPr>
                <w:rFonts w:cs="Times New Roman" w:asciiTheme="majorEastAsia" w:hAnsiTheme="majorEastAsia" w:eastAsiaTheme="majorEastAsia"/>
                <w:color w:val="000000" w:themeColor="text1"/>
                <w:szCs w:val="21"/>
                <w14:textFill>
                  <w14:solidFill>
                    <w14:schemeClr w14:val="tx1"/>
                  </w14:solidFill>
                </w14:textFill>
              </w:rPr>
              <w:instrText xml:space="preserve"> </w:instrText>
            </w:r>
            <w:r>
              <w:rPr>
                <w:rFonts w:cs="Times New Roman" w:asciiTheme="majorEastAsia" w:hAnsiTheme="majorEastAsia" w:eastAsiaTheme="majorEastAsia"/>
                <w:color w:val="000000" w:themeColor="text1"/>
                <w:szCs w:val="21"/>
                <w14:textFill>
                  <w14:solidFill>
                    <w14:schemeClr w14:val="tx1"/>
                  </w14:solidFill>
                </w14:textFill>
              </w:rPr>
              <w:fldChar w:fldCharType="separate"/>
            </w:r>
            <w:r>
              <w:rPr>
                <w:rFonts w:hint="eastAsia" w:cs="Times New Roman" w:asciiTheme="majorEastAsia" w:hAnsiTheme="majorEastAsia" w:eastAsiaTheme="majorEastAsia"/>
                <w:color w:val="000000" w:themeColor="text1"/>
                <w:szCs w:val="21"/>
                <w14:textFill>
                  <w14:solidFill>
                    <w14:schemeClr w14:val="tx1"/>
                  </w14:solidFill>
                </w14:textFill>
              </w:rPr>
              <w:t>②</w:t>
            </w:r>
            <w:r>
              <w:rPr>
                <w:rFonts w:cs="Times New Roman" w:asciiTheme="majorEastAsia" w:hAnsiTheme="majorEastAsia" w:eastAsiaTheme="majorEastAsia"/>
                <w:color w:val="000000" w:themeColor="text1"/>
                <w:szCs w:val="21"/>
                <w14:textFill>
                  <w14:solidFill>
                    <w14:schemeClr w14:val="tx1"/>
                  </w14:solidFill>
                </w14:textFill>
              </w:rPr>
              <w:fldChar w:fldCharType="end"/>
            </w:r>
            <w:r>
              <w:rPr>
                <w:rFonts w:hint="eastAsia" w:cs="Times New Roman" w:asciiTheme="majorEastAsia" w:hAnsiTheme="majorEastAsia" w:eastAsiaTheme="majorEastAsia"/>
                <w:color w:val="000000" w:themeColor="text1"/>
                <w:szCs w:val="21"/>
                <w14:textFill>
                  <w14:solidFill>
                    <w14:schemeClr w14:val="tx1"/>
                  </w14:solidFill>
                </w14:textFill>
              </w:rPr>
              <w:t>□农村低保学生；3</w:t>
            </w:r>
            <w:r>
              <w:rPr>
                <w:rFonts w:cs="Times New Roman" w:asciiTheme="majorEastAsia" w:hAnsiTheme="majorEastAsia" w:eastAsiaTheme="majorEastAsia"/>
                <w:color w:val="000000" w:themeColor="text1"/>
                <w:szCs w:val="21"/>
                <w14:textFill>
                  <w14:solidFill>
                    <w14:schemeClr w14:val="tx1"/>
                  </w14:solidFill>
                </w14:textFill>
              </w:rPr>
              <w:t>.</w:t>
            </w:r>
            <w:r>
              <w:rPr>
                <w:rFonts w:hint="eastAsia" w:cs="Times New Roman" w:asciiTheme="majorEastAsia" w:hAnsiTheme="majorEastAsia" w:eastAsiaTheme="majorEastAsia"/>
                <w:color w:val="000000" w:themeColor="text1"/>
                <w:szCs w:val="21"/>
                <w14:textFill>
                  <w14:solidFill>
                    <w14:schemeClr w14:val="tx1"/>
                  </w14:solidFill>
                </w14:textFill>
              </w:rPr>
              <w:t>□民政特困学生；</w:t>
            </w:r>
            <w:r>
              <w:rPr>
                <w:rFonts w:cs="Times New Roman" w:asciiTheme="majorEastAsia" w:hAnsiTheme="majorEastAsia" w:eastAsiaTheme="majorEastAsia"/>
                <w:color w:val="000000" w:themeColor="text1"/>
                <w:szCs w:val="21"/>
                <w14:textFill>
                  <w14:solidFill>
                    <w14:schemeClr w14:val="tx1"/>
                  </w14:solidFill>
                </w14:textFill>
              </w:rPr>
              <w:t>4.</w:t>
            </w:r>
            <w:r>
              <w:rPr>
                <w:rFonts w:hint="eastAsia" w:cs="Times New Roman" w:asciiTheme="majorEastAsia" w:hAnsiTheme="majorEastAsia" w:eastAsiaTheme="majorEastAsia"/>
                <w:color w:val="000000" w:themeColor="text1"/>
                <w:szCs w:val="21"/>
                <w14:textFill>
                  <w14:solidFill>
                    <w14:schemeClr w14:val="tx1"/>
                  </w14:solidFill>
                </w14:textFill>
              </w:rPr>
              <w:t>□残疾（含事实残疾）学生；5□孤儿学生；</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3377" w:hRule="atLeast"/>
        </w:trPr>
        <w:tc>
          <w:tcPr>
            <w:tcW w:w="738" w:type="dxa"/>
            <w:vMerge w:val="continue"/>
            <w:tcBorders>
              <w:left w:val="single" w:color="auto" w:sz="12" w:space="0"/>
              <w:bottom w:val="single" w:color="auto" w:sz="4" w:space="0"/>
              <w:right w:val="single" w:color="auto" w:sz="12" w:space="0"/>
            </w:tcBorders>
            <w:tcMar>
              <w:top w:w="0" w:type="dxa"/>
              <w:left w:w="105" w:type="dxa"/>
              <w:bottom w:w="0" w:type="dxa"/>
              <w:right w:w="105" w:type="dxa"/>
            </w:tcMar>
            <w:vAlign w:val="center"/>
          </w:tcPr>
          <w:p>
            <w:pPr>
              <w:widowControl/>
              <w:wordWrap w:val="0"/>
              <w:spacing w:line="200" w:lineRule="exact"/>
              <w:jc w:val="center"/>
              <w:rPr>
                <w:rFonts w:cs="黑体" w:asciiTheme="majorEastAsia" w:hAnsiTheme="majorEastAsia" w:eastAsiaTheme="majorEastAsia"/>
                <w:color w:val="000000" w:themeColor="text1"/>
                <w:kern w:val="0"/>
                <w:szCs w:val="21"/>
                <w14:textFill>
                  <w14:solidFill>
                    <w14:schemeClr w14:val="tx1"/>
                  </w14:solidFill>
                </w14:textFill>
              </w:rPr>
            </w:pPr>
          </w:p>
        </w:tc>
        <w:tc>
          <w:tcPr>
            <w:tcW w:w="8317" w:type="dxa"/>
            <w:gridSpan w:val="11"/>
            <w:tcBorders>
              <w:top w:val="single" w:color="auto" w:sz="4" w:space="0"/>
              <w:left w:val="single" w:color="auto" w:sz="12" w:space="0"/>
              <w:bottom w:val="single" w:color="auto" w:sz="6" w:space="0"/>
              <w:right w:val="single" w:color="auto" w:sz="12" w:space="0"/>
            </w:tcBorders>
            <w:tcMar>
              <w:top w:w="0" w:type="dxa"/>
              <w:left w:w="105" w:type="dxa"/>
              <w:bottom w:w="0" w:type="dxa"/>
              <w:right w:w="105" w:type="dxa"/>
            </w:tcMar>
          </w:tcPr>
          <w:p>
            <w:pPr>
              <w:widowControl/>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cs="新宋体" w:asciiTheme="majorEastAsia" w:hAnsiTheme="majorEastAsia" w:eastAsiaTheme="majorEastAsia"/>
                <w:bCs/>
                <w:color w:val="000000" w:themeColor="text1"/>
                <w:kern w:val="0"/>
                <w:szCs w:val="21"/>
                <w14:textFill>
                  <w14:solidFill>
                    <w14:schemeClr w14:val="tx1"/>
                  </w14:solidFill>
                </w14:textFill>
              </w:rPr>
              <w:t>6</w:t>
            </w:r>
            <w:r>
              <w:rPr>
                <w:rFonts w:hint="eastAsia" w:cs="新宋体" w:asciiTheme="majorEastAsia" w:hAnsiTheme="majorEastAsia" w:eastAsiaTheme="majorEastAsia"/>
                <w:bCs/>
                <w:color w:val="000000" w:themeColor="text1"/>
                <w:kern w:val="0"/>
                <w:szCs w:val="21"/>
                <w14:textFill>
                  <w14:solidFill>
                    <w14:schemeClr w14:val="tx1"/>
                  </w14:solidFill>
                </w14:textFill>
              </w:rPr>
              <w:t>.□家庭经济困难残疾人子女；7.□家庭经济困难复员退伍军人子女；8.□其他家庭经济困难学生须填写以下内容：</w:t>
            </w:r>
          </w:p>
          <w:p>
            <w:pPr>
              <w:widowControl/>
              <w:wordWrap w:val="0"/>
              <w:spacing w:line="360" w:lineRule="auto"/>
              <w:jc w:val="left"/>
              <w:rPr>
                <w:rFonts w:cs="新宋体" w:asciiTheme="majorEastAsia" w:hAnsiTheme="majorEastAsia" w:eastAsiaTheme="majorEastAsia"/>
                <w:color w:val="000000" w:themeColor="text1"/>
                <w:kern w:val="0"/>
                <w:szCs w:val="21"/>
                <w:u w:val="single"/>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家庭人均年收入</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元。家庭遭受自然灾害、突发意外事件或家庭成员产生重大疾病等情况：</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家庭成员因残疾、年迈而劳动能力弱情况：</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widowControl/>
              <w:wordWrap w:val="0"/>
              <w:spacing w:line="360" w:lineRule="auto"/>
              <w:jc w:val="left"/>
              <w:rPr>
                <w:rFonts w:cs="新宋体" w:asciiTheme="majorEastAsia" w:hAnsiTheme="majorEastAsia" w:eastAsiaTheme="majorEastAsia"/>
                <w:color w:val="000000" w:themeColor="text1"/>
                <w:kern w:val="0"/>
                <w:szCs w:val="21"/>
                <w:u w:val="single"/>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家庭成员失业情况：</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。家庭欠债情况：</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widowControl/>
              <w:wordWrap w:val="0"/>
              <w:spacing w:line="360" w:lineRule="auto"/>
              <w:jc w:val="left"/>
              <w:rPr>
                <w:rFonts w:cs="新宋体" w:asciiTheme="majorEastAsia" w:hAnsiTheme="majorEastAsia" w:eastAsiaTheme="majorEastAsia"/>
                <w:color w:val="000000" w:themeColor="text1"/>
                <w:kern w:val="0"/>
                <w:szCs w:val="21"/>
                <w:u w:val="single"/>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其他情况：</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843" w:hRule="atLeast"/>
        </w:trPr>
        <w:tc>
          <w:tcPr>
            <w:tcW w:w="738" w:type="dxa"/>
            <w:tcBorders>
              <w:top w:val="single" w:color="auto" w:sz="12" w:space="0"/>
              <w:left w:val="single" w:color="auto" w:sz="12" w:space="0"/>
              <w:bottom w:val="single" w:color="auto" w:sz="4" w:space="0"/>
              <w:right w:val="single" w:color="auto" w:sz="12" w:space="0"/>
            </w:tcBorders>
            <w:tcMar>
              <w:top w:w="0" w:type="dxa"/>
              <w:left w:w="105" w:type="dxa"/>
              <w:bottom w:w="0" w:type="dxa"/>
              <w:right w:w="105" w:type="dxa"/>
            </w:tcMar>
            <w:vAlign w:val="center"/>
          </w:tcPr>
          <w:p>
            <w:pPr>
              <w:jc w:val="center"/>
              <w:rPr>
                <w:rFonts w:cs="Times New Roman" w:asciiTheme="majorEastAsia" w:hAnsiTheme="majorEastAsia" w:eastAsiaTheme="majorEastAsia"/>
                <w:color w:val="000000" w:themeColor="text1"/>
                <w:szCs w:val="21"/>
                <w14:textFill>
                  <w14:solidFill>
                    <w14:schemeClr w14:val="tx1"/>
                  </w14:solidFill>
                </w14:textFill>
              </w:rPr>
            </w:pPr>
            <w:r>
              <w:rPr>
                <w:rFonts w:hint="eastAsia" w:cs="Times New Roman" w:asciiTheme="majorEastAsia" w:hAnsiTheme="majorEastAsia" w:eastAsiaTheme="majorEastAsia"/>
                <w:color w:val="000000" w:themeColor="text1"/>
                <w:szCs w:val="21"/>
                <w14:textFill>
                  <w14:solidFill>
                    <w14:schemeClr w14:val="tx1"/>
                  </w14:solidFill>
                </w14:textFill>
              </w:rPr>
              <w:t>个人承诺</w:t>
            </w:r>
          </w:p>
        </w:tc>
        <w:tc>
          <w:tcPr>
            <w:tcW w:w="4799" w:type="dxa"/>
            <w:gridSpan w:val="7"/>
            <w:tcBorders>
              <w:top w:val="single" w:color="auto" w:sz="12" w:space="0"/>
              <w:left w:val="single" w:color="auto" w:sz="12" w:space="0"/>
              <w:bottom w:val="single" w:color="auto" w:sz="4" w:space="0"/>
              <w:right w:val="single" w:color="auto" w:sz="4" w:space="0"/>
            </w:tcBorders>
            <w:tcMar>
              <w:top w:w="0" w:type="dxa"/>
              <w:left w:w="105" w:type="dxa"/>
              <w:bottom w:w="0" w:type="dxa"/>
              <w:right w:w="105" w:type="dxa"/>
            </w:tcMar>
          </w:tcPr>
          <w:p>
            <w:pPr>
              <w:widowControl/>
              <w:wordWrap w:val="0"/>
              <w:spacing w:before="100" w:after="100" w:line="300" w:lineRule="exact"/>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承诺内容：</w:t>
            </w:r>
          </w:p>
        </w:tc>
        <w:tc>
          <w:tcPr>
            <w:tcW w:w="1908" w:type="dxa"/>
            <w:gridSpan w:val="2"/>
            <w:tcBorders>
              <w:top w:val="single" w:color="auto" w:sz="12" w:space="0"/>
              <w:left w:val="single" w:color="auto" w:sz="4" w:space="0"/>
              <w:bottom w:val="single" w:color="auto" w:sz="4" w:space="0"/>
              <w:right w:val="single" w:color="auto" w:sz="4" w:space="0"/>
            </w:tcBorders>
            <w:tcMar>
              <w:top w:w="0" w:type="dxa"/>
              <w:left w:w="105" w:type="dxa"/>
              <w:bottom w:w="0" w:type="dxa"/>
              <w:right w:w="105" w:type="dxa"/>
            </w:tcMar>
            <w:vAlign w:val="center"/>
          </w:tcPr>
          <w:p>
            <w:pPr>
              <w:widowControl/>
              <w:wordWrap w:val="0"/>
              <w:spacing w:line="200" w:lineRule="exact"/>
              <w:jc w:val="center"/>
              <w:rPr>
                <w:rFonts w:cs="黑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学生本人（或监护人）签字</w:t>
            </w:r>
          </w:p>
        </w:tc>
        <w:tc>
          <w:tcPr>
            <w:tcW w:w="1610" w:type="dxa"/>
            <w:gridSpan w:val="2"/>
            <w:tcBorders>
              <w:top w:val="single" w:color="auto" w:sz="12" w:space="0"/>
              <w:left w:val="single" w:color="auto" w:sz="4" w:space="0"/>
              <w:bottom w:val="single" w:color="auto" w:sz="4" w:space="0"/>
              <w:right w:val="single" w:color="auto" w:sz="12" w:space="0"/>
            </w:tcBorders>
            <w:tcMar>
              <w:top w:w="0" w:type="dxa"/>
              <w:left w:w="105" w:type="dxa"/>
              <w:bottom w:w="0" w:type="dxa"/>
              <w:right w:w="105" w:type="dxa"/>
            </w:tcMar>
          </w:tcPr>
          <w:p>
            <w:pPr>
              <w:widowControl/>
              <w:wordWrap w:val="0"/>
              <w:spacing w:line="400" w:lineRule="exact"/>
              <w:jc w:val="left"/>
              <w:rPr>
                <w:rFonts w:cs="新宋体" w:asciiTheme="majorEastAsia" w:hAnsiTheme="majorEastAsia" w:eastAsiaTheme="majorEastAsia"/>
                <w:color w:val="000000" w:themeColor="text1"/>
                <w:kern w:val="0"/>
                <w:szCs w:val="21"/>
                <w14:textFill>
                  <w14:solidFill>
                    <w14:schemeClr w14:val="tx1"/>
                  </w14:solidFill>
                </w14:textFill>
              </w:rPr>
            </w:pPr>
          </w:p>
        </w:tc>
      </w:tr>
    </w:tbl>
    <w:p>
      <w:pPr>
        <w:widowControl/>
        <w:wordWrap w:val="0"/>
        <w:spacing w:line="276" w:lineRule="auto"/>
        <w:jc w:val="left"/>
        <w:rPr>
          <w:rFonts w:ascii="仿宋_GB2312" w:hAnsi="仿宋_GB2312" w:eastAsia="仿宋_GB2312" w:cs="仿宋_GB2312"/>
          <w:color w:val="000000" w:themeColor="text1"/>
          <w:kern w:val="0"/>
          <w:sz w:val="22"/>
          <w:u w:val="single"/>
          <w14:textFill>
            <w14:solidFill>
              <w14:schemeClr w14:val="tx1"/>
            </w14:solidFill>
          </w14:textFill>
        </w:rPr>
      </w:pPr>
      <w:r>
        <w:rPr>
          <w:rFonts w:hint="eastAsia" w:ascii="仿宋_GB2312" w:hAnsi="仿宋_GB2312" w:eastAsia="仿宋_GB2312" w:cs="仿宋_GB2312"/>
          <w:b/>
          <w:bCs/>
          <w:color w:val="000000" w:themeColor="text1"/>
          <w:kern w:val="0"/>
          <w:sz w:val="22"/>
          <w14:textFill>
            <w14:solidFill>
              <w14:schemeClr w14:val="tx1"/>
            </w14:solidFill>
          </w14:textFill>
        </w:rPr>
        <w:t>必填项：</w:t>
      </w:r>
      <w:r>
        <w:rPr>
          <w:rFonts w:hint="eastAsia" w:ascii="仿宋_GB2312" w:hAnsi="仿宋_GB2312" w:eastAsia="仿宋_GB2312" w:cs="仿宋_GB2312"/>
          <w:color w:val="000000" w:themeColor="text1"/>
          <w:kern w:val="0"/>
          <w:sz w:val="22"/>
          <w14:textFill>
            <w14:solidFill>
              <w14:schemeClr w14:val="tx1"/>
            </w14:solidFill>
          </w14:textFill>
        </w:rPr>
        <w:t>学生所在居委会（街道）或村委会名称：联系电话，</w:t>
      </w:r>
    </w:p>
    <w:p>
      <w:pPr>
        <w:widowControl/>
        <w:wordWrap w:val="0"/>
        <w:spacing w:line="276" w:lineRule="auto"/>
        <w:jc w:val="left"/>
        <w:rPr>
          <w:rFonts w:ascii="仿宋_GB2312" w:hAnsi="仿宋_GB2312" w:eastAsia="仿宋_GB2312" w:cs="仿宋_GB2312"/>
          <w:color w:val="000000" w:themeColor="text1"/>
          <w:kern w:val="0"/>
          <w:sz w:val="22"/>
          <w14:textFill>
            <w14:solidFill>
              <w14:schemeClr w14:val="tx1"/>
            </w14:solidFill>
          </w14:textFill>
        </w:rPr>
      </w:pPr>
      <w:r>
        <w:rPr>
          <w:rFonts w:hint="eastAsia" w:ascii="仿宋_GB2312" w:hAnsi="仿宋_GB2312" w:eastAsia="仿宋_GB2312" w:cs="仿宋_GB2312"/>
          <w:color w:val="000000" w:themeColor="text1"/>
          <w:kern w:val="0"/>
          <w:sz w:val="22"/>
          <w14:textFill>
            <w14:solidFill>
              <w14:schemeClr w14:val="tx1"/>
            </w14:solidFill>
          </w14:textFill>
        </w:rPr>
        <w:t>注：1.本表供家庭经济困难学生申请认定时填写，本表可复印。</w:t>
      </w:r>
    </w:p>
    <w:p>
      <w:pPr>
        <w:widowControl/>
        <w:wordWrap w:val="0"/>
        <w:spacing w:line="276" w:lineRule="auto"/>
        <w:ind w:firstLine="440" w:firstLineChars="200"/>
        <w:jc w:val="left"/>
        <w:rPr>
          <w:rFonts w:ascii="仿宋_GB2312" w:hAnsi="仿宋_GB2312" w:eastAsia="仿宋_GB2312" w:cs="仿宋_GB2312"/>
          <w:color w:val="000000" w:themeColor="text1"/>
          <w:kern w:val="0"/>
          <w:sz w:val="22"/>
          <w14:textFill>
            <w14:solidFill>
              <w14:schemeClr w14:val="tx1"/>
            </w14:solidFill>
          </w14:textFill>
        </w:rPr>
      </w:pPr>
      <w:r>
        <w:rPr>
          <w:rFonts w:hint="eastAsia" w:ascii="仿宋_GB2312" w:hAnsi="仿宋_GB2312" w:eastAsia="仿宋_GB2312" w:cs="仿宋_GB2312"/>
          <w:color w:val="000000" w:themeColor="text1"/>
          <w:kern w:val="0"/>
          <w:sz w:val="22"/>
          <w14:textFill>
            <w14:solidFill>
              <w14:schemeClr w14:val="tx1"/>
            </w14:solidFill>
          </w14:textFill>
        </w:rPr>
        <w:t>2.个人承诺内容需本人手工填写“本人承诺以上所填写内容真实，如有虚假，愿承担相应责任。”</w:t>
      </w:r>
    </w:p>
    <w:p>
      <w:pPr>
        <w:widowControl/>
        <w:wordWrap w:val="0"/>
        <w:spacing w:line="276" w:lineRule="auto"/>
        <w:ind w:left="357" w:leftChars="170"/>
        <w:jc w:val="left"/>
        <w:rPr>
          <w:rFonts w:ascii="仿宋_GB2312" w:hAnsi="仿宋_GB2312" w:eastAsia="仿宋_GB2312" w:cs="仿宋_GB2312"/>
          <w:color w:val="000000" w:themeColor="text1"/>
          <w:kern w:val="0"/>
          <w:sz w:val="22"/>
          <w14:textFill>
            <w14:solidFill>
              <w14:schemeClr w14:val="tx1"/>
            </w14:solidFill>
          </w14:textFill>
        </w:rPr>
      </w:pPr>
      <w:r>
        <w:rPr>
          <w:rFonts w:hint="eastAsia" w:ascii="仿宋_GB2312" w:hAnsi="仿宋_GB2312" w:eastAsia="仿宋_GB2312" w:cs="仿宋_GB2312"/>
          <w:color w:val="000000" w:themeColor="text1"/>
          <w:kern w:val="0"/>
          <w:sz w:val="22"/>
          <w14:textFill>
            <w14:solidFill>
              <w14:schemeClr w14:val="tx1"/>
            </w14:solidFill>
          </w14:textFill>
        </w:rPr>
        <w:t>3.若自愿放弃家庭经济困难学生认定的，仅填写“基本情况”与“个人承诺”栏目，并在承诺内容中手工填写“本人已获悉学院宣传的相关政策，并自愿放弃家庭经济困难学生认定”。</w:t>
      </w:r>
    </w:p>
    <w:p>
      <w:pPr>
        <w:rPr>
          <w:rFonts w:ascii="黑体" w:hAnsi="黑体" w:eastAsia="黑体" w:cs="黑体"/>
          <w:color w:val="000000" w:themeColor="text1"/>
          <w:sz w:val="32"/>
          <w:szCs w:val="32"/>
          <w14:textFill>
            <w14:solidFill>
              <w14:schemeClr w14:val="tx1"/>
            </w14:solidFill>
          </w14:textFill>
        </w:rPr>
      </w:pPr>
      <w:bookmarkStart w:id="12" w:name="_Hlk71811003"/>
    </w:p>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附件2</w:t>
      </w:r>
    </w:p>
    <w:p>
      <w:pPr>
        <w:spacing w:line="200" w:lineRule="exact"/>
        <w:rPr>
          <w:rFonts w:cs="Times New Roman" w:asciiTheme="majorEastAsia" w:hAnsiTheme="majorEastAsia" w:eastAsiaTheme="majorEastAsia"/>
          <w:b/>
          <w:bCs/>
          <w:color w:val="000000" w:themeColor="text1"/>
          <w:sz w:val="28"/>
          <w:szCs w:val="24"/>
          <w14:textFill>
            <w14:solidFill>
              <w14:schemeClr w14:val="tx1"/>
            </w14:solidFill>
          </w14:textFill>
        </w:rPr>
      </w:pPr>
    </w:p>
    <w:p>
      <w:pPr>
        <w:widowControl/>
        <w:jc w:val="center"/>
        <w:rPr>
          <w:rFonts w:cs="宋体" w:asciiTheme="majorEastAsia" w:hAnsiTheme="majorEastAsia" w:eastAsiaTheme="majorEastAsia"/>
          <w:b/>
          <w:bCs/>
          <w:color w:val="000000" w:themeColor="text1"/>
          <w:kern w:val="0"/>
          <w:sz w:val="40"/>
          <w:szCs w:val="40"/>
          <w14:textFill>
            <w14:solidFill>
              <w14:schemeClr w14:val="tx1"/>
            </w14:solidFill>
          </w14:textFill>
        </w:rPr>
      </w:pPr>
      <w:r>
        <w:rPr>
          <w:rFonts w:hint="eastAsia" w:cs="宋体" w:asciiTheme="majorEastAsia" w:hAnsiTheme="majorEastAsia" w:eastAsiaTheme="majorEastAsia"/>
          <w:b/>
          <w:bCs/>
          <w:color w:val="000000" w:themeColor="text1"/>
          <w:kern w:val="0"/>
          <w:sz w:val="40"/>
          <w:szCs w:val="40"/>
          <w14:textFill>
            <w14:solidFill>
              <w14:schemeClr w14:val="tx1"/>
            </w14:solidFill>
          </w14:textFill>
        </w:rPr>
        <w:t>贵州省高等学校家庭经济困难学生认定申请表</w:t>
      </w:r>
    </w:p>
    <w:p>
      <w:pPr>
        <w:rPr>
          <w:rFonts w:cs="Times New Roman" w:asciiTheme="majorEastAsia" w:hAnsiTheme="majorEastAsia" w:eastAsiaTheme="majorEastAsia"/>
          <w:b/>
          <w:bCs/>
          <w:color w:val="000000" w:themeColor="text1"/>
          <w:sz w:val="36"/>
          <w:szCs w:val="24"/>
          <w:u w:val="single"/>
          <w14:textFill>
            <w14:solidFill>
              <w14:schemeClr w14:val="tx1"/>
            </w14:solidFill>
          </w14:textFill>
        </w:rPr>
      </w:pPr>
      <w:r>
        <w:rPr>
          <w:rFonts w:hint="eastAsia" w:cs="Times New Roman" w:asciiTheme="majorEastAsia" w:hAnsiTheme="majorEastAsia" w:eastAsiaTheme="majorEastAsia"/>
          <w:bCs/>
          <w:color w:val="000000" w:themeColor="text1"/>
          <w:sz w:val="28"/>
          <w:szCs w:val="24"/>
          <w14:textFill>
            <w14:solidFill>
              <w14:schemeClr w14:val="tx1"/>
            </w14:solidFill>
          </w14:textFill>
        </w:rPr>
        <w:t xml:space="preserve">院系：                   </w:t>
      </w:r>
      <w:r>
        <w:rPr>
          <w:rFonts w:hint="eastAsia" w:cs="Times New Roman" w:asciiTheme="majorEastAsia" w:hAnsiTheme="majorEastAsia" w:eastAsiaTheme="majorEastAsia"/>
          <w:color w:val="000000" w:themeColor="text1"/>
          <w:sz w:val="28"/>
          <w:szCs w:val="24"/>
          <w14:textFill>
            <w14:solidFill>
              <w14:schemeClr w14:val="tx1"/>
            </w14:solidFill>
          </w14:textFill>
        </w:rPr>
        <w:t>专业 ：</w:t>
      </w:r>
      <w:r>
        <w:rPr>
          <w:rFonts w:hint="eastAsia" w:cs="Times New Roman" w:asciiTheme="majorEastAsia" w:hAnsiTheme="majorEastAsia" w:eastAsiaTheme="majorEastAsia"/>
          <w:bCs/>
          <w:color w:val="000000" w:themeColor="text1"/>
          <w:sz w:val="28"/>
          <w:szCs w:val="24"/>
          <w14:textFill>
            <w14:solidFill>
              <w14:schemeClr w14:val="tx1"/>
            </w14:solidFill>
          </w14:textFill>
        </w:rPr>
        <w:t xml:space="preserve">                  </w:t>
      </w:r>
      <w:r>
        <w:rPr>
          <w:rFonts w:hint="eastAsia" w:cs="Times New Roman" w:asciiTheme="majorEastAsia" w:hAnsiTheme="majorEastAsia" w:eastAsiaTheme="majorEastAsia"/>
          <w:color w:val="000000" w:themeColor="text1"/>
          <w:sz w:val="28"/>
          <w:szCs w:val="24"/>
          <w14:textFill>
            <w14:solidFill>
              <w14:schemeClr w14:val="tx1"/>
            </w14:solidFill>
          </w14:textFill>
        </w:rPr>
        <w:t>班级：</w:t>
      </w:r>
    </w:p>
    <w:tbl>
      <w:tblPr>
        <w:tblStyle w:val="7"/>
        <w:tblW w:w="98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614"/>
        <w:gridCol w:w="729"/>
        <w:gridCol w:w="525"/>
        <w:gridCol w:w="219"/>
        <w:gridCol w:w="318"/>
        <w:gridCol w:w="428"/>
        <w:gridCol w:w="1247"/>
        <w:gridCol w:w="323"/>
        <w:gridCol w:w="755"/>
        <w:gridCol w:w="987"/>
        <w:gridCol w:w="465"/>
        <w:gridCol w:w="882"/>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666" w:type="dxa"/>
            <w:vMerge w:val="restart"/>
            <w:textDirection w:val="tbRlV"/>
            <w:vAlign w:val="center"/>
          </w:tcPr>
          <w:p>
            <w:pPr>
              <w:ind w:left="113" w:right="113"/>
              <w:jc w:val="distribute"/>
              <w:rPr>
                <w:rFonts w:cs="Times New Roman" w:asciiTheme="majorEastAsia" w:hAnsiTheme="majorEastAsia" w:eastAsiaTheme="majorEastAsia"/>
                <w:b/>
                <w:bCs/>
                <w:color w:val="000000" w:themeColor="text1"/>
                <w:szCs w:val="24"/>
                <w14:textFill>
                  <w14:solidFill>
                    <w14:schemeClr w14:val="tx1"/>
                  </w14:solidFill>
                </w14:textFill>
              </w:rPr>
            </w:pPr>
            <w:r>
              <w:rPr>
                <w:rFonts w:hint="eastAsia" w:cs="Times New Roman" w:asciiTheme="majorEastAsia" w:hAnsiTheme="majorEastAsia" w:eastAsiaTheme="majorEastAsia"/>
                <w:b/>
                <w:bCs/>
                <w:color w:val="000000" w:themeColor="text1"/>
                <w:szCs w:val="24"/>
                <w14:textFill>
                  <w14:solidFill>
                    <w14:schemeClr w14:val="tx1"/>
                  </w14:solidFill>
                </w14:textFill>
              </w:rPr>
              <w:t>学生本人基本情况</w:t>
            </w:r>
          </w:p>
        </w:tc>
        <w:tc>
          <w:tcPr>
            <w:tcW w:w="1614"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姓名</w:t>
            </w:r>
          </w:p>
        </w:tc>
        <w:tc>
          <w:tcPr>
            <w:tcW w:w="1254"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965" w:type="dxa"/>
            <w:gridSpan w:val="3"/>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性别</w:t>
            </w:r>
          </w:p>
        </w:tc>
        <w:tc>
          <w:tcPr>
            <w:tcW w:w="1247"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1078"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出生年月</w:t>
            </w:r>
          </w:p>
        </w:tc>
        <w:tc>
          <w:tcPr>
            <w:tcW w:w="1452"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882"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民族</w:t>
            </w:r>
          </w:p>
        </w:tc>
        <w:tc>
          <w:tcPr>
            <w:tcW w:w="717"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666" w:type="dxa"/>
            <w:vMerge w:val="continue"/>
          </w:tcPr>
          <w:p>
            <w:pPr>
              <w:jc w:val="distribute"/>
              <w:rPr>
                <w:rFonts w:cs="Times New Roman" w:asciiTheme="majorEastAsia" w:hAnsiTheme="majorEastAsia" w:eastAsiaTheme="majorEastAsia"/>
                <w:color w:val="000000" w:themeColor="text1"/>
                <w:szCs w:val="24"/>
                <w14:textFill>
                  <w14:solidFill>
                    <w14:schemeClr w14:val="tx1"/>
                  </w14:solidFill>
                </w14:textFill>
              </w:rPr>
            </w:pPr>
          </w:p>
        </w:tc>
        <w:tc>
          <w:tcPr>
            <w:tcW w:w="1614"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身份证号码</w:t>
            </w:r>
          </w:p>
        </w:tc>
        <w:tc>
          <w:tcPr>
            <w:tcW w:w="2219" w:type="dxa"/>
            <w:gridSpan w:val="5"/>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1247"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政治面貌</w:t>
            </w:r>
          </w:p>
        </w:tc>
        <w:tc>
          <w:tcPr>
            <w:tcW w:w="1078"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1452"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家庭人均</w:t>
            </w:r>
          </w:p>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年收入</w:t>
            </w:r>
          </w:p>
        </w:tc>
        <w:tc>
          <w:tcPr>
            <w:tcW w:w="1599" w:type="dxa"/>
            <w:gridSpan w:val="2"/>
            <w:vAlign w:val="center"/>
          </w:tcPr>
          <w:p>
            <w:pPr>
              <w:ind w:firstLine="840" w:firstLineChars="400"/>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666" w:type="dxa"/>
            <w:vMerge w:val="continue"/>
          </w:tcPr>
          <w:p>
            <w:pPr>
              <w:jc w:val="distribute"/>
              <w:rPr>
                <w:rFonts w:cs="Times New Roman" w:asciiTheme="majorEastAsia" w:hAnsiTheme="majorEastAsia" w:eastAsiaTheme="majorEastAsia"/>
                <w:color w:val="000000" w:themeColor="text1"/>
                <w:szCs w:val="24"/>
                <w14:textFill>
                  <w14:solidFill>
                    <w14:schemeClr w14:val="tx1"/>
                  </w14:solidFill>
                </w14:textFill>
              </w:rPr>
            </w:pPr>
          </w:p>
        </w:tc>
        <w:tc>
          <w:tcPr>
            <w:tcW w:w="1614"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学院</w:t>
            </w:r>
          </w:p>
        </w:tc>
        <w:tc>
          <w:tcPr>
            <w:tcW w:w="1791" w:type="dxa"/>
            <w:gridSpan w:val="4"/>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428"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系</w:t>
            </w:r>
          </w:p>
        </w:tc>
        <w:tc>
          <w:tcPr>
            <w:tcW w:w="2325" w:type="dxa"/>
            <w:gridSpan w:val="3"/>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987"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专业</w:t>
            </w:r>
          </w:p>
        </w:tc>
        <w:tc>
          <w:tcPr>
            <w:tcW w:w="2064" w:type="dxa"/>
            <w:gridSpan w:val="3"/>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666" w:type="dxa"/>
            <w:vMerge w:val="continue"/>
          </w:tcPr>
          <w:p>
            <w:pPr>
              <w:jc w:val="distribute"/>
              <w:rPr>
                <w:rFonts w:cs="Times New Roman" w:asciiTheme="majorEastAsia" w:hAnsiTheme="majorEastAsia" w:eastAsiaTheme="majorEastAsia"/>
                <w:color w:val="000000" w:themeColor="text1"/>
                <w:szCs w:val="24"/>
                <w14:textFill>
                  <w14:solidFill>
                    <w14:schemeClr w14:val="tx1"/>
                  </w14:solidFill>
                </w14:textFill>
              </w:rPr>
            </w:pPr>
          </w:p>
        </w:tc>
        <w:tc>
          <w:tcPr>
            <w:tcW w:w="1614"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年级</w:t>
            </w:r>
          </w:p>
        </w:tc>
        <w:tc>
          <w:tcPr>
            <w:tcW w:w="729"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744"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班</w:t>
            </w:r>
          </w:p>
        </w:tc>
        <w:tc>
          <w:tcPr>
            <w:tcW w:w="746"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1570"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在校联系电话</w:t>
            </w:r>
          </w:p>
        </w:tc>
        <w:tc>
          <w:tcPr>
            <w:tcW w:w="3806" w:type="dxa"/>
            <w:gridSpan w:val="5"/>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89" w:hRule="atLeast"/>
          <w:jc w:val="center"/>
        </w:trPr>
        <w:tc>
          <w:tcPr>
            <w:tcW w:w="666" w:type="dxa"/>
            <w:textDirection w:val="tbRlV"/>
            <w:vAlign w:val="center"/>
          </w:tcPr>
          <w:p>
            <w:pPr>
              <w:spacing w:line="276" w:lineRule="auto"/>
              <w:ind w:left="113" w:right="113"/>
              <w:jc w:val="distribute"/>
              <w:rPr>
                <w:rFonts w:cs="Times New Roman" w:asciiTheme="majorEastAsia" w:hAnsiTheme="majorEastAsia" w:eastAsiaTheme="majorEastAsia"/>
                <w:b/>
                <w:bCs/>
                <w:color w:val="000000" w:themeColor="text1"/>
                <w:szCs w:val="24"/>
                <w14:textFill>
                  <w14:solidFill>
                    <w14:schemeClr w14:val="tx1"/>
                  </w14:solidFill>
                </w14:textFill>
              </w:rPr>
            </w:pPr>
            <w:r>
              <w:rPr>
                <w:rFonts w:hint="eastAsia" w:cs="Times New Roman" w:asciiTheme="majorEastAsia" w:hAnsiTheme="majorEastAsia" w:eastAsiaTheme="majorEastAsia"/>
                <w:b/>
                <w:bCs/>
                <w:color w:val="000000" w:themeColor="text1"/>
                <w:szCs w:val="24"/>
                <w14:textFill>
                  <w14:solidFill>
                    <w14:schemeClr w14:val="tx1"/>
                  </w14:solidFill>
                </w14:textFill>
              </w:rPr>
              <w:t>国家系统推送信息</w:t>
            </w:r>
          </w:p>
        </w:tc>
        <w:tc>
          <w:tcPr>
            <w:tcW w:w="9209" w:type="dxa"/>
            <w:gridSpan w:val="13"/>
            <w:tcBorders>
              <w:bottom w:val="single" w:color="auto" w:sz="4" w:space="0"/>
            </w:tcBorders>
          </w:tcPr>
          <w:p>
            <w:pPr>
              <w:spacing w:line="276" w:lineRule="auto"/>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本人符合以下家庭经济困难学生认定依据：</w:t>
            </w:r>
          </w:p>
          <w:p>
            <w:pPr>
              <w:spacing w:line="276" w:lineRule="auto"/>
              <w:rPr>
                <w:rFonts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1.建档立卡：</w:t>
            </w:r>
            <w:r>
              <w:rPr>
                <w:rFonts w:cs="Times New Roman" w:asciiTheme="majorEastAsia" w:hAnsiTheme="majorEastAsia" w:eastAsiaTheme="majorEastAsia"/>
                <w:color w:val="000000" w:themeColor="text1"/>
                <w:szCs w:val="24"/>
                <w14:textFill>
                  <w14:solidFill>
                    <w14:schemeClr w14:val="tx1"/>
                  </w14:solidFill>
                </w14:textFill>
              </w:rPr>
              <w:fldChar w:fldCharType="begin"/>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hint="eastAsia" w:cs="Times New Roman" w:asciiTheme="majorEastAsia" w:hAnsiTheme="majorEastAsia" w:eastAsiaTheme="majorEastAsia"/>
                <w:color w:val="000000" w:themeColor="text1"/>
                <w:szCs w:val="24"/>
                <w14:textFill>
                  <w14:solidFill>
                    <w14:schemeClr w14:val="tx1"/>
                  </w14:solidFill>
                </w14:textFill>
              </w:rPr>
              <w:instrText xml:space="preserve">= 1 \* GB3</w:instrText>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cs="Times New Roman" w:asciiTheme="majorEastAsia" w:hAnsiTheme="majorEastAsia" w:eastAsiaTheme="majorEastAsia"/>
                <w:color w:val="000000" w:themeColor="text1"/>
                <w:szCs w:val="24"/>
                <w14:textFill>
                  <w14:solidFill>
                    <w14:schemeClr w14:val="tx1"/>
                  </w14:solidFill>
                </w14:textFill>
              </w:rPr>
              <w:fldChar w:fldCharType="separate"/>
            </w:r>
            <w:r>
              <w:rPr>
                <w:rFonts w:hint="eastAsia" w:cs="Times New Roman" w:asciiTheme="majorEastAsia" w:hAnsiTheme="majorEastAsia" w:eastAsiaTheme="majorEastAsia"/>
                <w:color w:val="000000" w:themeColor="text1"/>
                <w:szCs w:val="24"/>
                <w14:textFill>
                  <w14:solidFill>
                    <w14:schemeClr w14:val="tx1"/>
                  </w14:solidFill>
                </w14:textFill>
              </w:rPr>
              <w:t>①</w:t>
            </w:r>
            <w:r>
              <w:rPr>
                <w:rFonts w:cs="Times New Roman" w:asciiTheme="majorEastAsia" w:hAnsiTheme="majorEastAsia" w:eastAsiaTheme="majorEastAsia"/>
                <w:color w:val="000000" w:themeColor="text1"/>
                <w:szCs w:val="24"/>
                <w14:textFill>
                  <w14:solidFill>
                    <w14:schemeClr w14:val="tx1"/>
                  </w14:solidFill>
                </w14:textFill>
              </w:rPr>
              <w:fldChar w:fldCharType="end"/>
            </w:r>
            <w:r>
              <w:rPr>
                <w:rFonts w:hint="eastAsia" w:cs="Times New Roman" w:asciiTheme="majorEastAsia" w:hAnsiTheme="majorEastAsia" w:eastAsiaTheme="majorEastAsia"/>
                <w:color w:val="000000" w:themeColor="text1"/>
                <w:sz w:val="28"/>
                <w:szCs w:val="36"/>
                <w14:textFill>
                  <w14:solidFill>
                    <w14:schemeClr w14:val="tx1"/>
                  </w14:solidFill>
                </w14:textFill>
              </w:rPr>
              <w:t>□</w:t>
            </w:r>
            <w:bookmarkStart w:id="13" w:name="_Hlk70577454"/>
            <w:r>
              <w:rPr>
                <w:rFonts w:hint="eastAsia" w:cs="Times New Roman" w:asciiTheme="majorEastAsia" w:hAnsiTheme="majorEastAsia" w:eastAsiaTheme="majorEastAsia"/>
                <w:color w:val="000000" w:themeColor="text1"/>
                <w:szCs w:val="24"/>
                <w14:textFill>
                  <w14:solidFill>
                    <w14:schemeClr w14:val="tx1"/>
                  </w14:solidFill>
                </w14:textFill>
              </w:rPr>
              <w:t>脱贫不稳定家庭学生</w:t>
            </w:r>
            <w:bookmarkEnd w:id="13"/>
            <w:r>
              <w:rPr>
                <w:rFonts w:hint="eastAsia" w:cs="Times New Roman" w:asciiTheme="majorEastAsia" w:hAnsiTheme="majorEastAsia" w:eastAsiaTheme="majorEastAsia"/>
                <w:color w:val="000000" w:themeColor="text1"/>
                <w:szCs w:val="24"/>
                <w14:textFill>
                  <w14:solidFill>
                    <w14:schemeClr w14:val="tx1"/>
                  </w14:solidFill>
                </w14:textFill>
              </w:rPr>
              <w:t>：</w:t>
            </w:r>
            <w:r>
              <w:rPr>
                <w:rFonts w:cs="Times New Roman" w:asciiTheme="majorEastAsia" w:hAnsiTheme="majorEastAsia" w:eastAsiaTheme="majorEastAsia"/>
                <w:color w:val="000000" w:themeColor="text1"/>
                <w:szCs w:val="24"/>
                <w14:textFill>
                  <w14:solidFill>
                    <w14:schemeClr w14:val="tx1"/>
                  </w14:solidFill>
                </w14:textFill>
              </w:rPr>
              <w:fldChar w:fldCharType="begin"/>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hint="eastAsia" w:cs="Times New Roman" w:asciiTheme="majorEastAsia" w:hAnsiTheme="majorEastAsia" w:eastAsiaTheme="majorEastAsia"/>
                <w:color w:val="000000" w:themeColor="text1"/>
                <w:szCs w:val="24"/>
                <w14:textFill>
                  <w14:solidFill>
                    <w14:schemeClr w14:val="tx1"/>
                  </w14:solidFill>
                </w14:textFill>
              </w:rPr>
              <w:instrText xml:space="preserve">= 2 \* GB3</w:instrText>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cs="Times New Roman" w:asciiTheme="majorEastAsia" w:hAnsiTheme="majorEastAsia" w:eastAsiaTheme="majorEastAsia"/>
                <w:color w:val="000000" w:themeColor="text1"/>
                <w:szCs w:val="24"/>
                <w14:textFill>
                  <w14:solidFill>
                    <w14:schemeClr w14:val="tx1"/>
                  </w14:solidFill>
                </w14:textFill>
              </w:rPr>
              <w:fldChar w:fldCharType="separate"/>
            </w:r>
            <w:r>
              <w:rPr>
                <w:rFonts w:hint="eastAsia" w:cs="Times New Roman" w:asciiTheme="majorEastAsia" w:hAnsiTheme="majorEastAsia" w:eastAsiaTheme="majorEastAsia"/>
                <w:color w:val="000000" w:themeColor="text1"/>
                <w:szCs w:val="24"/>
                <w14:textFill>
                  <w14:solidFill>
                    <w14:schemeClr w14:val="tx1"/>
                  </w14:solidFill>
                </w14:textFill>
              </w:rPr>
              <w:t>②</w:t>
            </w:r>
            <w:r>
              <w:rPr>
                <w:rFonts w:cs="Times New Roman" w:asciiTheme="majorEastAsia" w:hAnsiTheme="majorEastAsia" w:eastAsiaTheme="majorEastAsia"/>
                <w:color w:val="000000" w:themeColor="text1"/>
                <w:szCs w:val="24"/>
                <w14:textFill>
                  <w14:solidFill>
                    <w14:schemeClr w14:val="tx1"/>
                  </w14:solidFill>
                </w14:textFill>
              </w:rPr>
              <w:fldChar w:fldCharType="end"/>
            </w:r>
            <w:r>
              <w:rPr>
                <w:rFonts w:hint="eastAsia" w:cs="Times New Roman" w:asciiTheme="majorEastAsia" w:hAnsiTheme="majorEastAsia" w:eastAsiaTheme="majorEastAsia"/>
                <w:color w:val="000000" w:themeColor="text1"/>
                <w:sz w:val="28"/>
                <w:szCs w:val="36"/>
                <w14:textFill>
                  <w14:solidFill>
                    <w14:schemeClr w14:val="tx1"/>
                  </w14:solidFill>
                </w14:textFill>
              </w:rPr>
              <w:t>□</w:t>
            </w:r>
            <w:bookmarkStart w:id="14" w:name="_Hlk70577503"/>
            <w:r>
              <w:rPr>
                <w:rFonts w:hint="eastAsia" w:cs="Times New Roman" w:asciiTheme="majorEastAsia" w:hAnsiTheme="majorEastAsia" w:eastAsiaTheme="majorEastAsia"/>
                <w:color w:val="000000" w:themeColor="text1"/>
                <w:szCs w:val="24"/>
                <w14:textFill>
                  <w14:solidFill>
                    <w14:schemeClr w14:val="tx1"/>
                  </w14:solidFill>
                </w14:textFill>
              </w:rPr>
              <w:t>边缘易致贫家庭学生</w:t>
            </w:r>
            <w:bookmarkEnd w:id="14"/>
            <w:r>
              <w:rPr>
                <w:rFonts w:hint="eastAsia" w:cs="Times New Roman" w:asciiTheme="majorEastAsia" w:hAnsiTheme="majorEastAsia" w:eastAsiaTheme="majorEastAsia"/>
                <w:color w:val="000000" w:themeColor="text1"/>
                <w:szCs w:val="24"/>
                <w14:textFill>
                  <w14:solidFill>
                    <w14:schemeClr w14:val="tx1"/>
                  </w14:solidFill>
                </w14:textFill>
              </w:rPr>
              <w:t>；</w:t>
            </w:r>
            <w:r>
              <w:rPr>
                <w:rFonts w:cs="Times New Roman" w:asciiTheme="majorEastAsia" w:hAnsiTheme="majorEastAsia" w:eastAsiaTheme="majorEastAsia"/>
                <w:color w:val="000000" w:themeColor="text1"/>
                <w:szCs w:val="24"/>
                <w14:textFill>
                  <w14:solidFill>
                    <w14:schemeClr w14:val="tx1"/>
                  </w14:solidFill>
                </w14:textFill>
              </w:rPr>
              <w:fldChar w:fldCharType="begin"/>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hint="eastAsia" w:cs="Times New Roman" w:asciiTheme="majorEastAsia" w:hAnsiTheme="majorEastAsia" w:eastAsiaTheme="majorEastAsia"/>
                <w:color w:val="000000" w:themeColor="text1"/>
                <w:szCs w:val="24"/>
                <w14:textFill>
                  <w14:solidFill>
                    <w14:schemeClr w14:val="tx1"/>
                  </w14:solidFill>
                </w14:textFill>
              </w:rPr>
              <w:instrText xml:space="preserve">= 3 \* GB3</w:instrText>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cs="Times New Roman" w:asciiTheme="majorEastAsia" w:hAnsiTheme="majorEastAsia" w:eastAsiaTheme="majorEastAsia"/>
                <w:color w:val="000000" w:themeColor="text1"/>
                <w:szCs w:val="24"/>
                <w14:textFill>
                  <w14:solidFill>
                    <w14:schemeClr w14:val="tx1"/>
                  </w14:solidFill>
                </w14:textFill>
              </w:rPr>
              <w:fldChar w:fldCharType="separate"/>
            </w:r>
            <w:r>
              <w:rPr>
                <w:rFonts w:hint="eastAsia" w:cs="Times New Roman" w:asciiTheme="majorEastAsia" w:hAnsiTheme="majorEastAsia" w:eastAsiaTheme="majorEastAsia"/>
                <w:color w:val="000000" w:themeColor="text1"/>
                <w:szCs w:val="24"/>
                <w14:textFill>
                  <w14:solidFill>
                    <w14:schemeClr w14:val="tx1"/>
                  </w14:solidFill>
                </w14:textFill>
              </w:rPr>
              <w:t>③</w:t>
            </w:r>
            <w:r>
              <w:rPr>
                <w:rFonts w:cs="Times New Roman" w:asciiTheme="majorEastAsia" w:hAnsiTheme="majorEastAsia" w:eastAsiaTheme="majorEastAsia"/>
                <w:color w:val="000000" w:themeColor="text1"/>
                <w:szCs w:val="24"/>
                <w14:textFill>
                  <w14:solidFill>
                    <w14:schemeClr w14:val="tx1"/>
                  </w14:solidFill>
                </w14:textFill>
              </w:rPr>
              <w:fldChar w:fldCharType="end"/>
            </w:r>
            <w:r>
              <w:rPr>
                <w:rFonts w:hint="eastAsia" w:cs="Times New Roman" w:asciiTheme="majorEastAsia" w:hAnsiTheme="majorEastAsia" w:eastAsiaTheme="majorEastAsia"/>
                <w:color w:val="000000" w:themeColor="text1"/>
                <w:sz w:val="28"/>
                <w:szCs w:val="36"/>
                <w14:textFill>
                  <w14:solidFill>
                    <w14:schemeClr w14:val="tx1"/>
                  </w14:solidFill>
                </w14:textFill>
              </w:rPr>
              <w:t>□</w:t>
            </w:r>
            <w:r>
              <w:rPr>
                <w:rFonts w:hint="eastAsia" w:cs="Times New Roman" w:asciiTheme="majorEastAsia" w:hAnsiTheme="majorEastAsia" w:eastAsiaTheme="majorEastAsia"/>
                <w:color w:val="000000" w:themeColor="text1"/>
                <w:szCs w:val="24"/>
                <w14:textFill>
                  <w14:solidFill>
                    <w14:schemeClr w14:val="tx1"/>
                  </w14:solidFill>
                </w14:textFill>
              </w:rPr>
              <w:t>已脱贫（继续享受政策）学生。</w:t>
            </w:r>
            <w:r>
              <w:rPr>
                <w:rFonts w:asciiTheme="majorEastAsia" w:hAnsiTheme="majorEastAsia" w:eastAsiaTheme="majorEastAsia"/>
                <w:color w:val="000000" w:themeColor="text1"/>
                <w14:textFill>
                  <w14:solidFill>
                    <w14:schemeClr w14:val="tx1"/>
                  </w14:solidFill>
                </w14:textFill>
              </w:rPr>
              <w:t>2.</w:t>
            </w:r>
            <w:r>
              <w:rPr>
                <w:rFonts w:hint="eastAsia" w:asciiTheme="majorEastAsia" w:hAnsiTheme="majorEastAsia" w:eastAsiaTheme="majorEastAsia"/>
                <w:color w:val="000000" w:themeColor="text1"/>
                <w14:textFill>
                  <w14:solidFill>
                    <w14:schemeClr w14:val="tx1"/>
                  </w14:solidFill>
                </w14:textFill>
              </w:rPr>
              <w:t>城乡低保：</w:t>
            </w:r>
            <w:r>
              <w:rPr>
                <w:rFonts w:cs="Times New Roman" w:asciiTheme="majorEastAsia" w:hAnsiTheme="majorEastAsia" w:eastAsiaTheme="majorEastAsia"/>
                <w:color w:val="000000" w:themeColor="text1"/>
                <w:szCs w:val="24"/>
                <w14:textFill>
                  <w14:solidFill>
                    <w14:schemeClr w14:val="tx1"/>
                  </w14:solidFill>
                </w14:textFill>
              </w:rPr>
              <w:fldChar w:fldCharType="begin"/>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hint="eastAsia" w:cs="Times New Roman" w:asciiTheme="majorEastAsia" w:hAnsiTheme="majorEastAsia" w:eastAsiaTheme="majorEastAsia"/>
                <w:color w:val="000000" w:themeColor="text1"/>
                <w:szCs w:val="24"/>
                <w14:textFill>
                  <w14:solidFill>
                    <w14:schemeClr w14:val="tx1"/>
                  </w14:solidFill>
                </w14:textFill>
              </w:rPr>
              <w:instrText xml:space="preserve">= 1 \* GB3</w:instrText>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cs="Times New Roman" w:asciiTheme="majorEastAsia" w:hAnsiTheme="majorEastAsia" w:eastAsiaTheme="majorEastAsia"/>
                <w:color w:val="000000" w:themeColor="text1"/>
                <w:szCs w:val="24"/>
                <w14:textFill>
                  <w14:solidFill>
                    <w14:schemeClr w14:val="tx1"/>
                  </w14:solidFill>
                </w14:textFill>
              </w:rPr>
              <w:fldChar w:fldCharType="separate"/>
            </w:r>
            <w:r>
              <w:rPr>
                <w:rFonts w:hint="eastAsia" w:cs="Times New Roman" w:asciiTheme="majorEastAsia" w:hAnsiTheme="majorEastAsia" w:eastAsiaTheme="majorEastAsia"/>
                <w:color w:val="000000" w:themeColor="text1"/>
                <w:szCs w:val="24"/>
                <w14:textFill>
                  <w14:solidFill>
                    <w14:schemeClr w14:val="tx1"/>
                  </w14:solidFill>
                </w14:textFill>
              </w:rPr>
              <w:t>①</w:t>
            </w:r>
            <w:r>
              <w:rPr>
                <w:rFonts w:cs="Times New Roman" w:asciiTheme="majorEastAsia" w:hAnsiTheme="majorEastAsia" w:eastAsiaTheme="majorEastAsia"/>
                <w:color w:val="000000" w:themeColor="text1"/>
                <w:szCs w:val="24"/>
                <w14:textFill>
                  <w14:solidFill>
                    <w14:schemeClr w14:val="tx1"/>
                  </w14:solidFill>
                </w14:textFill>
              </w:rPr>
              <w:fldChar w:fldCharType="end"/>
            </w:r>
            <w:r>
              <w:rPr>
                <w:rFonts w:hint="eastAsia" w:cs="Times New Roman" w:asciiTheme="majorEastAsia" w:hAnsiTheme="majorEastAsia" w:eastAsiaTheme="majorEastAsia"/>
                <w:color w:val="000000" w:themeColor="text1"/>
                <w:sz w:val="28"/>
                <w:szCs w:val="36"/>
                <w14:textFill>
                  <w14:solidFill>
                    <w14:schemeClr w14:val="tx1"/>
                  </w14:solidFill>
                </w14:textFill>
              </w:rPr>
              <w:t>□</w:t>
            </w:r>
            <w:r>
              <w:rPr>
                <w:rFonts w:hint="eastAsia" w:cs="Times New Roman" w:asciiTheme="majorEastAsia" w:hAnsiTheme="majorEastAsia" w:eastAsiaTheme="majorEastAsia"/>
                <w:color w:val="000000" w:themeColor="text1"/>
                <w:szCs w:val="24"/>
                <w14:textFill>
                  <w14:solidFill>
                    <w14:schemeClr w14:val="tx1"/>
                  </w14:solidFill>
                </w14:textFill>
              </w:rPr>
              <w:t>城市低保学生；</w:t>
            </w:r>
            <w:r>
              <w:rPr>
                <w:rFonts w:cs="Times New Roman" w:asciiTheme="majorEastAsia" w:hAnsiTheme="majorEastAsia" w:eastAsiaTheme="majorEastAsia"/>
                <w:color w:val="000000" w:themeColor="text1"/>
                <w:szCs w:val="24"/>
                <w14:textFill>
                  <w14:solidFill>
                    <w14:schemeClr w14:val="tx1"/>
                  </w14:solidFill>
                </w14:textFill>
              </w:rPr>
              <w:fldChar w:fldCharType="begin"/>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hint="eastAsia" w:cs="Times New Roman" w:asciiTheme="majorEastAsia" w:hAnsiTheme="majorEastAsia" w:eastAsiaTheme="majorEastAsia"/>
                <w:color w:val="000000" w:themeColor="text1"/>
                <w:szCs w:val="24"/>
                <w14:textFill>
                  <w14:solidFill>
                    <w14:schemeClr w14:val="tx1"/>
                  </w14:solidFill>
                </w14:textFill>
              </w:rPr>
              <w:instrText xml:space="preserve">= 2 \* GB3</w:instrText>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cs="Times New Roman" w:asciiTheme="majorEastAsia" w:hAnsiTheme="majorEastAsia" w:eastAsiaTheme="majorEastAsia"/>
                <w:color w:val="000000" w:themeColor="text1"/>
                <w:szCs w:val="24"/>
                <w14:textFill>
                  <w14:solidFill>
                    <w14:schemeClr w14:val="tx1"/>
                  </w14:solidFill>
                </w14:textFill>
              </w:rPr>
              <w:fldChar w:fldCharType="separate"/>
            </w:r>
            <w:r>
              <w:rPr>
                <w:rFonts w:hint="eastAsia" w:cs="Times New Roman" w:asciiTheme="majorEastAsia" w:hAnsiTheme="majorEastAsia" w:eastAsiaTheme="majorEastAsia"/>
                <w:color w:val="000000" w:themeColor="text1"/>
                <w:szCs w:val="24"/>
                <w14:textFill>
                  <w14:solidFill>
                    <w14:schemeClr w14:val="tx1"/>
                  </w14:solidFill>
                </w14:textFill>
              </w:rPr>
              <w:t>②</w:t>
            </w:r>
            <w:r>
              <w:rPr>
                <w:rFonts w:cs="Times New Roman" w:asciiTheme="majorEastAsia" w:hAnsiTheme="majorEastAsia" w:eastAsiaTheme="majorEastAsia"/>
                <w:color w:val="000000" w:themeColor="text1"/>
                <w:szCs w:val="24"/>
                <w14:textFill>
                  <w14:solidFill>
                    <w14:schemeClr w14:val="tx1"/>
                  </w14:solidFill>
                </w14:textFill>
              </w:rPr>
              <w:fldChar w:fldCharType="end"/>
            </w:r>
            <w:r>
              <w:rPr>
                <w:rFonts w:hint="eastAsia" w:cs="Times New Roman" w:asciiTheme="majorEastAsia" w:hAnsiTheme="majorEastAsia" w:eastAsiaTheme="majorEastAsia"/>
                <w:color w:val="000000" w:themeColor="text1"/>
                <w:sz w:val="28"/>
                <w:szCs w:val="36"/>
                <w14:textFill>
                  <w14:solidFill>
                    <w14:schemeClr w14:val="tx1"/>
                  </w14:solidFill>
                </w14:textFill>
              </w:rPr>
              <w:t>□</w:t>
            </w:r>
            <w:r>
              <w:rPr>
                <w:rFonts w:hint="eastAsia" w:cs="Times New Roman" w:asciiTheme="majorEastAsia" w:hAnsiTheme="majorEastAsia" w:eastAsiaTheme="majorEastAsia"/>
                <w:color w:val="000000" w:themeColor="text1"/>
                <w:szCs w:val="24"/>
                <w14:textFill>
                  <w14:solidFill>
                    <w14:schemeClr w14:val="tx1"/>
                  </w14:solidFill>
                </w14:textFill>
              </w:rPr>
              <w:t>农村低保学生；</w:t>
            </w:r>
          </w:p>
          <w:p>
            <w:pPr>
              <w:spacing w:line="276" w:lineRule="auto"/>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3</w:t>
            </w:r>
            <w:r>
              <w:rPr>
                <w:rFonts w:cs="Times New Roman" w:asciiTheme="majorEastAsia" w:hAnsiTheme="majorEastAsia" w:eastAsiaTheme="majorEastAsia"/>
                <w:color w:val="000000" w:themeColor="text1"/>
                <w:szCs w:val="24"/>
                <w14:textFill>
                  <w14:solidFill>
                    <w14:schemeClr w14:val="tx1"/>
                  </w14:solidFill>
                </w14:textFill>
              </w:rPr>
              <w:t>.</w:t>
            </w:r>
            <w:r>
              <w:rPr>
                <w:rFonts w:hint="eastAsia" w:cs="Times New Roman" w:asciiTheme="majorEastAsia" w:hAnsiTheme="majorEastAsia" w:eastAsiaTheme="majorEastAsia"/>
                <w:color w:val="000000" w:themeColor="text1"/>
                <w:szCs w:val="24"/>
                <w14:textFill>
                  <w14:solidFill>
                    <w14:schemeClr w14:val="tx1"/>
                  </w14:solidFill>
                </w14:textFill>
              </w:rPr>
              <w:t>□民政特困学生；</w:t>
            </w:r>
            <w:r>
              <w:rPr>
                <w:rFonts w:cs="Times New Roman" w:asciiTheme="majorEastAsia" w:hAnsiTheme="majorEastAsia" w:eastAsiaTheme="majorEastAsia"/>
                <w:color w:val="000000" w:themeColor="text1"/>
                <w:szCs w:val="24"/>
                <w14:textFill>
                  <w14:solidFill>
                    <w14:schemeClr w14:val="tx1"/>
                  </w14:solidFill>
                </w14:textFill>
              </w:rPr>
              <w:t>4.</w:t>
            </w:r>
            <w:r>
              <w:rPr>
                <w:rFonts w:hint="eastAsia" w:cs="Times New Roman" w:asciiTheme="majorEastAsia" w:hAnsiTheme="majorEastAsia" w:eastAsiaTheme="majorEastAsia"/>
                <w:color w:val="000000" w:themeColor="text1"/>
                <w:szCs w:val="24"/>
                <w14:textFill>
                  <w14:solidFill>
                    <w14:schemeClr w14:val="tx1"/>
                  </w14:solidFill>
                </w14:textFill>
              </w:rPr>
              <w:t>□残疾（含事实残疾）学生；5□孤儿学生；</w:t>
            </w:r>
          </w:p>
          <w:p>
            <w:pPr>
              <w:spacing w:line="276" w:lineRule="auto"/>
              <w:rPr>
                <w:rFonts w:cs="Times New Roman" w:asciiTheme="majorEastAsia" w:hAnsiTheme="majorEastAsia" w:eastAsiaTheme="majorEastAsia"/>
                <w:b/>
                <w:bCs/>
                <w:color w:val="000000" w:themeColor="text1"/>
                <w:szCs w:val="24"/>
                <w14:textFill>
                  <w14:solidFill>
                    <w14:schemeClr w14:val="tx1"/>
                  </w14:solidFill>
                </w14:textFill>
              </w:rPr>
            </w:pPr>
            <w:r>
              <w:rPr>
                <w:rFonts w:hint="eastAsia" w:cs="Times New Roman" w:asciiTheme="majorEastAsia" w:hAnsiTheme="majorEastAsia" w:eastAsiaTheme="majorEastAsia"/>
                <w:b/>
                <w:bCs/>
                <w:color w:val="000000" w:themeColor="text1"/>
                <w:szCs w:val="24"/>
                <w14:textFill>
                  <w14:solidFill>
                    <w14:schemeClr w14:val="tx1"/>
                  </w14:solidFill>
                </w14:textFill>
              </w:rPr>
              <w:t>符合以上贫困条件的学生，可直接认定为“困难”等次以上等级。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43" w:hRule="atLeast"/>
          <w:jc w:val="center"/>
        </w:trPr>
        <w:tc>
          <w:tcPr>
            <w:tcW w:w="666" w:type="dxa"/>
            <w:tcBorders>
              <w:bottom w:val="single" w:color="auto" w:sz="4" w:space="0"/>
            </w:tcBorders>
            <w:textDirection w:val="tbRlV"/>
            <w:vAlign w:val="center"/>
          </w:tcPr>
          <w:p>
            <w:pPr>
              <w:ind w:left="113" w:right="113"/>
              <w:jc w:val="center"/>
              <w:rPr>
                <w:rFonts w:cs="Times New Roman" w:asciiTheme="majorEastAsia" w:hAnsiTheme="majorEastAsia" w:eastAsiaTheme="majorEastAsia"/>
                <w:b/>
                <w:bCs/>
                <w:color w:val="000000" w:themeColor="text1"/>
                <w:szCs w:val="24"/>
                <w14:textFill>
                  <w14:solidFill>
                    <w14:schemeClr w14:val="tx1"/>
                  </w14:solidFill>
                </w14:textFill>
              </w:rPr>
            </w:pPr>
            <w:r>
              <w:rPr>
                <w:rFonts w:hint="eastAsia" w:cs="Times New Roman" w:asciiTheme="majorEastAsia" w:hAnsiTheme="majorEastAsia" w:eastAsiaTheme="majorEastAsia"/>
                <w:b/>
                <w:bCs/>
                <w:color w:val="000000" w:themeColor="text1"/>
                <w:szCs w:val="24"/>
                <w14:textFill>
                  <w14:solidFill>
                    <w14:schemeClr w14:val="tx1"/>
                  </w14:solidFill>
                </w14:textFill>
              </w:rPr>
              <w:t>其他贫困类型学生陈述申请认定理由</w:t>
            </w:r>
          </w:p>
        </w:tc>
        <w:tc>
          <w:tcPr>
            <w:tcW w:w="9209" w:type="dxa"/>
            <w:gridSpan w:val="13"/>
            <w:tcBorders>
              <w:bottom w:val="single" w:color="auto" w:sz="4" w:space="0"/>
            </w:tcBorders>
          </w:tcPr>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cs="新宋体" w:asciiTheme="majorEastAsia" w:hAnsiTheme="majorEastAsia" w:eastAsiaTheme="majorEastAsia"/>
                <w:bCs/>
                <w:color w:val="000000" w:themeColor="text1"/>
                <w:kern w:val="0"/>
                <w:szCs w:val="21"/>
                <w14:textFill>
                  <w14:solidFill>
                    <w14:schemeClr w14:val="tx1"/>
                  </w14:solidFill>
                </w14:textFill>
              </w:rPr>
              <w:t>6</w:t>
            </w:r>
            <w:r>
              <w:rPr>
                <w:rFonts w:hint="eastAsia" w:cs="新宋体" w:asciiTheme="majorEastAsia" w:hAnsiTheme="majorEastAsia" w:eastAsiaTheme="majorEastAsia"/>
                <w:bCs/>
                <w:color w:val="000000" w:themeColor="text1"/>
                <w:kern w:val="0"/>
                <w:szCs w:val="21"/>
                <w14:textFill>
                  <w14:solidFill>
                    <w14:schemeClr w14:val="tx1"/>
                  </w14:solidFill>
                </w14:textFill>
              </w:rPr>
              <w:t>.□家庭经济困难残疾人子女；7.□家庭经济困难复员退伍军人子女；8.□其他家庭经济（如：因病致贫、因学致贫、家庭遭受重大变故等）困难学生，需填写以下信息</w:t>
            </w:r>
          </w:p>
          <w:p>
            <w:pPr>
              <w:widowControl/>
              <w:wordWrap w:val="0"/>
              <w:spacing w:line="360" w:lineRule="auto"/>
              <w:jc w:val="left"/>
              <w:rPr>
                <w:rFonts w:cs="新宋体" w:asciiTheme="majorEastAsia" w:hAnsiTheme="majorEastAsia" w:eastAsiaTheme="majorEastAsia"/>
                <w:color w:val="000000" w:themeColor="text1"/>
                <w:kern w:val="0"/>
                <w:szCs w:val="21"/>
                <w:u w:val="single"/>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家庭人均年收入</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元。家庭遭受自然灾害、突发意外事件或家庭成员产生重大疾病等情况：</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家庭成员因残疾、年迈而劳动能力弱情况：</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家庭成员失业情况：</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。家庭欠债情况：</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widowControl/>
              <w:wordWrap w:val="0"/>
              <w:spacing w:line="360" w:lineRule="auto"/>
              <w:jc w:val="left"/>
              <w:rPr>
                <w:rFonts w:cs="新宋体" w:asciiTheme="majorEastAsia" w:hAnsiTheme="majorEastAsia" w:eastAsiaTheme="majorEastAsia"/>
                <w:color w:val="000000" w:themeColor="text1"/>
                <w:kern w:val="0"/>
                <w:szCs w:val="21"/>
                <w:u w:val="single"/>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其他需说明的情况：</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p>
          <w:p>
            <w:pPr>
              <w:spacing w:line="360" w:lineRule="auto"/>
              <w:rPr>
                <w:rFonts w:cs="新宋体" w:asciiTheme="majorEastAsia" w:hAnsiTheme="majorEastAsia" w:eastAsiaTheme="majorEastAsia"/>
                <w:color w:val="000000" w:themeColor="text1"/>
                <w:kern w:val="0"/>
                <w:szCs w:val="21"/>
                <w:u w:val="single"/>
                <w14:textFill>
                  <w14:solidFill>
                    <w14:schemeClr w14:val="tx1"/>
                  </w14:solidFill>
                </w14:textFill>
              </w:rPr>
            </w:pPr>
          </w:p>
          <w:p>
            <w:pPr>
              <w:spacing w:line="360" w:lineRule="auto"/>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spacing w:line="276" w:lineRule="auto"/>
              <w:rPr>
                <w:rFonts w:cs="Times New Roman" w:asciiTheme="majorEastAsia" w:hAnsiTheme="majorEastAsia" w:eastAsiaTheme="majorEastAsia"/>
                <w:color w:val="000000" w:themeColor="text1"/>
                <w:szCs w:val="24"/>
                <w14:textFill>
                  <w14:solidFill>
                    <w14:schemeClr w14:val="tx1"/>
                  </w14:solidFill>
                </w14:textFill>
              </w:rPr>
            </w:pPr>
          </w:p>
          <w:p>
            <w:pPr>
              <w:spacing w:line="480" w:lineRule="auto"/>
              <w:ind w:firstLine="840" w:firstLineChars="400"/>
              <w:rPr>
                <w:rFonts w:cs="Times New Roman" w:asciiTheme="majorEastAsia" w:hAnsiTheme="majorEastAsia" w:eastAsiaTheme="majorEastAsia"/>
                <w:color w:val="000000" w:themeColor="text1"/>
                <w:szCs w:val="24"/>
                <w:u w:val="single"/>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申请人签字：</w:t>
            </w:r>
          </w:p>
          <w:p>
            <w:pPr>
              <w:spacing w:line="480" w:lineRule="auto"/>
              <w:ind w:firstLine="840" w:firstLineChars="400"/>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年   月   日</w:t>
            </w:r>
          </w:p>
        </w:tc>
      </w:tr>
    </w:tbl>
    <w:p>
      <w:pPr>
        <w:widowControl/>
        <w:jc w:val="left"/>
        <w:rPr>
          <w:rFonts w:cs="Times New Roman" w:asciiTheme="majorEastAsia" w:hAnsiTheme="majorEastAsia" w:eastAsiaTheme="majorEastAsia"/>
          <w:color w:val="000000" w:themeColor="text1"/>
          <w:sz w:val="28"/>
          <w:szCs w:val="28"/>
          <w14:textFill>
            <w14:solidFill>
              <w14:schemeClr w14:val="tx1"/>
            </w14:solidFill>
          </w14:textFill>
        </w:rPr>
        <w:sectPr>
          <w:footerReference r:id="rId4" w:type="default"/>
          <w:pgSz w:w="11906" w:h="16838"/>
          <w:pgMar w:top="2098" w:right="1474" w:bottom="1984" w:left="1587" w:header="851" w:footer="739" w:gutter="0"/>
          <w:pgNumType w:fmt="numberInDash"/>
          <w:cols w:space="720" w:num="1"/>
          <w:docGrid w:type="lines" w:linePitch="312" w:charSpace="0"/>
        </w:sectPr>
      </w:pPr>
    </w:p>
    <w:tbl>
      <w:tblPr>
        <w:tblStyle w:val="7"/>
        <w:tblpPr w:leftFromText="180" w:rightFromText="180" w:vertAnchor="text" w:horzAnchor="margin" w:tblpX="-403" w:tblpY="-312"/>
        <w:tblW w:w="9879"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664"/>
        <w:gridCol w:w="921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4498" w:hRule="atLeast"/>
        </w:trPr>
        <w:tc>
          <w:tcPr>
            <w:tcW w:w="664" w:type="dxa"/>
            <w:tcBorders>
              <w:top w:val="single" w:color="auto" w:sz="12" w:space="0"/>
              <w:left w:val="single" w:color="auto" w:sz="12" w:space="0"/>
              <w:bottom w:val="single" w:color="auto" w:sz="6" w:space="0"/>
              <w:right w:val="single" w:color="auto" w:sz="12" w:space="0"/>
            </w:tcBorders>
            <w:tcMar>
              <w:top w:w="0" w:type="dxa"/>
              <w:left w:w="105" w:type="dxa"/>
              <w:bottom w:w="0" w:type="dxa"/>
              <w:right w:w="105" w:type="dxa"/>
            </w:tcMar>
            <w:vAlign w:val="center"/>
          </w:tcPr>
          <w:p>
            <w:pPr>
              <w:spacing w:line="360" w:lineRule="auto"/>
              <w:rPr>
                <w:rFonts w:cs="Times New Roman" w:asciiTheme="majorEastAsia" w:hAnsiTheme="majorEastAsia" w:eastAsiaTheme="majorEastAsia"/>
                <w:color w:val="000000" w:themeColor="text1"/>
                <w:szCs w:val="21"/>
                <w14:textFill>
                  <w14:solidFill>
                    <w14:schemeClr w14:val="tx1"/>
                  </w14:solidFill>
                </w14:textFill>
              </w:rPr>
            </w:pPr>
            <w:r>
              <w:rPr>
                <w:rFonts w:hint="eastAsia" w:cs="Times New Roman" w:asciiTheme="majorEastAsia" w:hAnsiTheme="majorEastAsia" w:eastAsiaTheme="majorEastAsia"/>
                <w:color w:val="000000" w:themeColor="text1"/>
                <w:szCs w:val="21"/>
                <w14:textFill>
                  <w14:solidFill>
                    <w14:schemeClr w14:val="tx1"/>
                  </w14:solidFill>
                </w14:textFill>
              </w:rPr>
              <w:t>班级评议小组意见</w:t>
            </w:r>
          </w:p>
        </w:tc>
        <w:tc>
          <w:tcPr>
            <w:tcW w:w="9215" w:type="dxa"/>
            <w:tcBorders>
              <w:top w:val="single" w:color="auto" w:sz="12" w:space="0"/>
              <w:left w:val="single" w:color="auto" w:sz="12" w:space="0"/>
              <w:bottom w:val="single" w:color="auto" w:sz="12" w:space="0"/>
              <w:right w:val="single" w:color="auto" w:sz="12" w:space="0"/>
            </w:tcBorders>
            <w:tcMar>
              <w:top w:w="0" w:type="dxa"/>
              <w:left w:w="105" w:type="dxa"/>
              <w:bottom w:w="0" w:type="dxa"/>
              <w:right w:w="105" w:type="dxa"/>
            </w:tcMar>
          </w:tcPr>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经班级评议及审查，至学年度，该同学符合以下家庭经济困难学生认定依据：</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□建档立卡贫困家庭学生；</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最低生活保障家庭学生；</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□特困救助供养学生；□孤残学生；□烈士子女；</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家庭经济困难残疾学生及残疾人子女；</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□家庭经济困难复员退伍军人子女；□其他家庭经济困难学生（此项仅为单选）</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经班级评议，初步认定等级为：</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特别困难；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比较困难；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一般困难。</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经班级评议及审查，本学年该同学不符合家庭经济困难学生认定条件，建议不予认定。</w:t>
            </w:r>
          </w:p>
          <w:p>
            <w:pPr>
              <w:widowControl/>
              <w:wordWrap w:val="0"/>
              <w:spacing w:line="360" w:lineRule="auto"/>
              <w:jc w:val="left"/>
              <w:rPr>
                <w:rFonts w:cs="新宋体" w:asciiTheme="majorEastAsia" w:hAnsiTheme="majorEastAsia" w:eastAsiaTheme="majorEastAsia"/>
                <w:color w:val="000000" w:themeColor="text1"/>
                <w:kern w:val="0"/>
                <w:szCs w:val="21"/>
                <w:u w:val="single"/>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不予认定原因：</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评议小组组长签字：</w:t>
            </w:r>
          </w:p>
          <w:p>
            <w:pPr>
              <w:widowControl/>
              <w:wordWrap w:val="0"/>
              <w:spacing w:line="360" w:lineRule="auto"/>
              <w:ind w:firstLine="6300" w:firstLineChars="3000"/>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年   月   日</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2956" w:hRule="atLeast"/>
        </w:trPr>
        <w:tc>
          <w:tcPr>
            <w:tcW w:w="664" w:type="dxa"/>
            <w:tcBorders>
              <w:top w:val="single" w:color="auto" w:sz="12" w:space="0"/>
              <w:left w:val="single" w:color="auto" w:sz="12" w:space="0"/>
              <w:bottom w:val="single" w:color="auto" w:sz="12" w:space="0"/>
              <w:right w:val="single" w:color="auto" w:sz="12" w:space="0"/>
            </w:tcBorders>
            <w:tcMar>
              <w:top w:w="0" w:type="dxa"/>
              <w:left w:w="105" w:type="dxa"/>
              <w:bottom w:w="0" w:type="dxa"/>
              <w:right w:w="105" w:type="dxa"/>
            </w:tcMar>
            <w:vAlign w:val="center"/>
          </w:tcPr>
          <w:p>
            <w:pPr>
              <w:spacing w:line="360" w:lineRule="auto"/>
              <w:rPr>
                <w:rFonts w:cs="Times New Roman" w:asciiTheme="majorEastAsia" w:hAnsiTheme="majorEastAsia" w:eastAsiaTheme="majorEastAsia"/>
                <w:color w:val="000000" w:themeColor="text1"/>
                <w:szCs w:val="21"/>
                <w14:textFill>
                  <w14:solidFill>
                    <w14:schemeClr w14:val="tx1"/>
                  </w14:solidFill>
                </w14:textFill>
              </w:rPr>
            </w:pPr>
            <w:r>
              <w:rPr>
                <w:rFonts w:hint="eastAsia" w:cs="Times New Roman" w:asciiTheme="majorEastAsia" w:hAnsiTheme="majorEastAsia" w:eastAsiaTheme="majorEastAsia"/>
                <w:color w:val="000000" w:themeColor="text1"/>
                <w:szCs w:val="21"/>
                <w14:textFill>
                  <w14:solidFill>
                    <w14:schemeClr w14:val="tx1"/>
                  </w14:solidFill>
                </w14:textFill>
              </w:rPr>
              <w:t>院系认定意见</w:t>
            </w:r>
          </w:p>
        </w:tc>
        <w:tc>
          <w:tcPr>
            <w:tcW w:w="9215" w:type="dxa"/>
            <w:tcBorders>
              <w:top w:val="single" w:color="auto" w:sz="12" w:space="0"/>
              <w:left w:val="single" w:color="auto" w:sz="12" w:space="0"/>
              <w:bottom w:val="single" w:color="auto" w:sz="12" w:space="0"/>
              <w:right w:val="single" w:color="auto" w:sz="12" w:space="0"/>
            </w:tcBorders>
            <w:tcMar>
              <w:top w:w="0" w:type="dxa"/>
              <w:left w:w="105" w:type="dxa"/>
              <w:bottom w:w="0" w:type="dxa"/>
              <w:right w:w="105" w:type="dxa"/>
            </w:tcMar>
          </w:tcPr>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经班级评议小组推荐，本院（系）认真复核后，□同意评议小组意见。□不同意评议小组意见。</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调整为：</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特别困难；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比较困难；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一般困难；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不困难。</w:t>
            </w:r>
          </w:p>
          <w:p>
            <w:pPr>
              <w:widowControl/>
              <w:wordWrap w:val="0"/>
              <w:spacing w:line="360" w:lineRule="auto"/>
              <w:jc w:val="left"/>
              <w:rPr>
                <w:rFonts w:cs="新宋体" w:asciiTheme="majorEastAsia" w:hAnsiTheme="majorEastAsia" w:eastAsiaTheme="majorEastAsia"/>
                <w:color w:val="000000" w:themeColor="text1"/>
                <w:kern w:val="0"/>
                <w:szCs w:val="21"/>
                <w:u w:val="single"/>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调整原因：</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院系主管领导：工作小组组长签字：</w:t>
            </w:r>
          </w:p>
          <w:p>
            <w:pPr>
              <w:widowControl/>
              <w:wordWrap w:val="0"/>
              <w:spacing w:line="360" w:lineRule="auto"/>
              <w:jc w:val="left"/>
              <w:rPr>
                <w:rFonts w:cs="Times New Roman" w:asciiTheme="majorEastAsia" w:hAnsiTheme="majorEastAsia" w:eastAsiaTheme="majorEastAsia"/>
                <w:color w:val="000000" w:themeColor="text1"/>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（加盖部门公章）年月日</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3093" w:hRule="atLeast"/>
        </w:trPr>
        <w:tc>
          <w:tcPr>
            <w:tcW w:w="664" w:type="dxa"/>
            <w:tcBorders>
              <w:top w:val="single" w:color="auto" w:sz="12" w:space="0"/>
              <w:left w:val="single" w:color="auto" w:sz="12" w:space="0"/>
              <w:bottom w:val="single" w:color="auto" w:sz="12" w:space="0"/>
              <w:right w:val="single" w:color="auto" w:sz="12" w:space="0"/>
            </w:tcBorders>
            <w:tcMar>
              <w:top w:w="0" w:type="dxa"/>
              <w:left w:w="105" w:type="dxa"/>
              <w:bottom w:w="0" w:type="dxa"/>
              <w:right w:w="105" w:type="dxa"/>
            </w:tcMar>
            <w:vAlign w:val="center"/>
          </w:tcPr>
          <w:p>
            <w:pPr>
              <w:spacing w:line="360" w:lineRule="auto"/>
              <w:jc w:val="center"/>
              <w:rPr>
                <w:rFonts w:cs="Times New Roman" w:asciiTheme="majorEastAsia" w:hAnsiTheme="majorEastAsia" w:eastAsiaTheme="majorEastAsia"/>
                <w:color w:val="000000" w:themeColor="text1"/>
                <w:szCs w:val="21"/>
                <w14:textFill>
                  <w14:solidFill>
                    <w14:schemeClr w14:val="tx1"/>
                  </w14:solidFill>
                </w14:textFill>
              </w:rPr>
            </w:pPr>
            <w:r>
              <w:rPr>
                <w:rFonts w:hint="eastAsia" w:cs="Times New Roman" w:asciiTheme="majorEastAsia" w:hAnsiTheme="majorEastAsia" w:eastAsiaTheme="majorEastAsia"/>
                <w:color w:val="000000" w:themeColor="text1"/>
                <w:szCs w:val="21"/>
                <w14:textFill>
                  <w14:solidFill>
                    <w14:schemeClr w14:val="tx1"/>
                  </w14:solidFill>
                </w14:textFill>
              </w:rPr>
              <w:t>学生资助工作领导小组审核意见</w:t>
            </w:r>
          </w:p>
        </w:tc>
        <w:tc>
          <w:tcPr>
            <w:tcW w:w="9215" w:type="dxa"/>
            <w:tcBorders>
              <w:top w:val="single" w:color="auto" w:sz="12" w:space="0"/>
              <w:left w:val="single" w:color="auto" w:sz="12" w:space="0"/>
              <w:bottom w:val="single" w:color="auto" w:sz="12" w:space="0"/>
              <w:right w:val="single" w:color="auto" w:sz="12" w:space="0"/>
            </w:tcBorders>
            <w:tcMar>
              <w:top w:w="0" w:type="dxa"/>
              <w:left w:w="105" w:type="dxa"/>
              <w:bottom w:w="0" w:type="dxa"/>
              <w:right w:w="105" w:type="dxa"/>
            </w:tcMar>
          </w:tcPr>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经学生所在院（系）提请，学生资助工作领导小组认真核实，□同意院系认定意见和评议小组意见。□不同意院系认定意见和评议小组意见。</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调整为：</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特别困难；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比较困难；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一般困难；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不困难。</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调整原因：</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widowControl/>
              <w:wordWrap w:val="0"/>
              <w:spacing w:after="156" w:afterLines="50"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负责人签字：认定机构签章</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年月日</w:t>
            </w:r>
          </w:p>
        </w:tc>
      </w:tr>
    </w:tbl>
    <w:p>
      <w:pPr>
        <w:widowControl/>
        <w:wordWrap w:val="0"/>
        <w:spacing w:line="520" w:lineRule="exact"/>
        <w:jc w:val="left"/>
        <w:rPr>
          <w:rFonts w:cs="黑体" w:asciiTheme="majorEastAsia" w:hAnsiTheme="majorEastAsia" w:eastAsiaTheme="majorEastAsia"/>
          <w:color w:val="000000" w:themeColor="text1"/>
          <w:kern w:val="0"/>
          <w:szCs w:val="21"/>
          <w14:textFill>
            <w14:solidFill>
              <w14:schemeClr w14:val="tx1"/>
            </w14:solidFill>
          </w14:textFill>
        </w:rPr>
      </w:pPr>
      <w:bookmarkStart w:id="15" w:name="_Hlk70518066"/>
      <w:r>
        <w:rPr>
          <w:rFonts w:hint="eastAsia" w:ascii="仿宋_GB2312" w:hAnsi="仿宋_GB2312" w:eastAsia="仿宋_GB2312" w:cs="仿宋_GB2312"/>
          <w:color w:val="000000" w:themeColor="text1"/>
          <w:kern w:val="0"/>
          <w:sz w:val="22"/>
          <w14:textFill>
            <w14:solidFill>
              <w14:schemeClr w14:val="tx1"/>
            </w14:solidFill>
          </w14:textFill>
        </w:rPr>
        <w:t>注：本表供家庭经济困难学生申请认定时填写</w:t>
      </w:r>
      <w:bookmarkEnd w:id="15"/>
      <w:r>
        <w:rPr>
          <w:rFonts w:hint="eastAsia" w:ascii="仿宋_GB2312" w:hAnsi="仿宋_GB2312" w:eastAsia="仿宋_GB2312" w:cs="仿宋_GB2312"/>
          <w:color w:val="000000" w:themeColor="text1"/>
          <w:kern w:val="0"/>
          <w:sz w:val="22"/>
          <w14:textFill>
            <w14:solidFill>
              <w14:schemeClr w14:val="tx1"/>
            </w14:solidFill>
          </w14:textFill>
        </w:rPr>
        <w:t>，第一页由学生本人（或监护人）填写，第二页由学院填写</w:t>
      </w:r>
      <w:bookmarkStart w:id="16" w:name="_Hlk70518087"/>
      <w:r>
        <w:rPr>
          <w:rFonts w:hint="eastAsia" w:ascii="仿宋_GB2312" w:hAnsi="仿宋_GB2312" w:eastAsia="仿宋_GB2312" w:cs="仿宋_GB2312"/>
          <w:color w:val="000000" w:themeColor="text1"/>
          <w:kern w:val="0"/>
          <w:sz w:val="22"/>
          <w14:textFill>
            <w14:solidFill>
              <w14:schemeClr w14:val="tx1"/>
            </w14:solidFill>
          </w14:textFill>
        </w:rPr>
        <w:t>，本表可复印</w:t>
      </w:r>
      <w:bookmarkEnd w:id="16"/>
      <w:r>
        <w:rPr>
          <w:rFonts w:hint="eastAsia" w:ascii="仿宋_GB2312" w:hAnsi="仿宋_GB2312" w:eastAsia="仿宋_GB2312" w:cs="仿宋_GB2312"/>
          <w:color w:val="000000" w:themeColor="text1"/>
          <w:kern w:val="0"/>
          <w:sz w:val="22"/>
          <w14:textFill>
            <w14:solidFill>
              <w14:schemeClr w14:val="tx1"/>
            </w14:solidFill>
          </w14:textFill>
        </w:rPr>
        <w:t>。</w:t>
      </w:r>
    </w:p>
    <w:bookmarkEnd w:id="12"/>
    <w:p>
      <w:pPr>
        <w:widowControl/>
        <w:wordWrap w:val="0"/>
        <w:spacing w:line="300" w:lineRule="exact"/>
        <w:jc w:val="left"/>
        <w:rPr>
          <w:rFonts w:cs="黑体" w:asciiTheme="majorEastAsia" w:hAnsiTheme="majorEastAsia" w:eastAsiaTheme="majorEastAsia"/>
          <w:color w:val="000000" w:themeColor="text1"/>
          <w:kern w:val="0"/>
          <w:szCs w:val="2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851" w:footer="992" w:gutter="0"/>
          <w:pgNumType w:fmt="numberInDash"/>
          <w:cols w:space="720" w:num="1"/>
          <w:docGrid w:type="lines" w:linePitch="312" w:charSpace="0"/>
        </w:sectPr>
      </w:pPr>
    </w:p>
    <w:p>
      <w:pPr>
        <w:widowControl/>
        <w:jc w:val="left"/>
        <w:rPr>
          <w:rFonts w:cs="宋体" w:asciiTheme="majorEastAsia" w:hAnsiTheme="majorEastAsia" w:eastAsiaTheme="majorEastAsia"/>
          <w:color w:val="000000" w:themeColor="text1"/>
          <w:kern w:val="0"/>
          <w:sz w:val="28"/>
          <w:szCs w:val="28"/>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64384" behindDoc="1" locked="0" layoutInCell="1" allowOverlap="1">
            <wp:simplePos x="0" y="0"/>
            <wp:positionH relativeFrom="column">
              <wp:posOffset>-639445</wp:posOffset>
            </wp:positionH>
            <wp:positionV relativeFrom="paragraph">
              <wp:posOffset>-1093470</wp:posOffset>
            </wp:positionV>
            <wp:extent cx="6581140" cy="9568815"/>
            <wp:effectExtent l="0" t="0" r="29210" b="32385"/>
            <wp:wrapThrough wrapText="bothSides">
              <wp:wrapPolygon>
                <wp:start x="0" y="0"/>
                <wp:lineTo x="0" y="1376"/>
                <wp:lineTo x="1438" y="1376"/>
                <wp:lineTo x="313" y="1806"/>
                <wp:lineTo x="438" y="2150"/>
                <wp:lineTo x="0" y="2365"/>
                <wp:lineTo x="0" y="2795"/>
                <wp:lineTo x="375" y="3440"/>
                <wp:lineTo x="63" y="4128"/>
                <wp:lineTo x="0" y="4687"/>
                <wp:lineTo x="0" y="4730"/>
                <wp:lineTo x="1438" y="4816"/>
                <wp:lineTo x="1438" y="6192"/>
                <wp:lineTo x="125" y="6880"/>
                <wp:lineTo x="0" y="7009"/>
                <wp:lineTo x="63" y="7568"/>
                <wp:lineTo x="563" y="7568"/>
                <wp:lineTo x="63" y="7826"/>
                <wp:lineTo x="125" y="7955"/>
                <wp:lineTo x="1438" y="8256"/>
                <wp:lineTo x="1438" y="9632"/>
                <wp:lineTo x="0" y="10063"/>
                <wp:lineTo x="0" y="10149"/>
                <wp:lineTo x="1438" y="10321"/>
                <wp:lineTo x="188" y="10450"/>
                <wp:lineTo x="0" y="10579"/>
                <wp:lineTo x="0" y="11525"/>
                <wp:lineTo x="375" y="11697"/>
                <wp:lineTo x="1438" y="11697"/>
                <wp:lineTo x="0" y="11912"/>
                <wp:lineTo x="0" y="11998"/>
                <wp:lineTo x="1438" y="12385"/>
                <wp:lineTo x="1438" y="13073"/>
                <wp:lineTo x="375" y="13116"/>
                <wp:lineTo x="250" y="13202"/>
                <wp:lineTo x="313" y="14363"/>
                <wp:lineTo x="1438" y="14449"/>
                <wp:lineTo x="1438" y="15137"/>
                <wp:lineTo x="0" y="15352"/>
                <wp:lineTo x="0" y="15438"/>
                <wp:lineTo x="1438" y="15825"/>
                <wp:lineTo x="1438" y="17201"/>
                <wp:lineTo x="313" y="17201"/>
                <wp:lineTo x="313" y="17502"/>
                <wp:lineTo x="1438" y="17889"/>
                <wp:lineTo x="1438" y="19265"/>
                <wp:lineTo x="0" y="19265"/>
                <wp:lineTo x="0" y="21544"/>
                <wp:lineTo x="21508" y="21544"/>
                <wp:lineTo x="21508" y="0"/>
                <wp:lineTo x="0" y="0"/>
              </wp:wrapPolygon>
            </wp:wrapThrough>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581140" cy="9568815"/>
                    </a:xfrm>
                    <a:prstGeom prst="rect">
                      <a:avLst/>
                    </a:prstGeom>
                    <a:noFill/>
                    <a:ln>
                      <a:noFill/>
                    </a:ln>
                  </pic:spPr>
                </pic:pic>
              </a:graphicData>
            </a:graphic>
          </wp:anchor>
        </w:drawing>
      </w:r>
    </w:p>
    <w:p>
      <w:pPr>
        <w:widowControl/>
        <w:spacing w:line="500" w:lineRule="exact"/>
        <w:jc w:val="left"/>
        <w:rPr>
          <w:rFonts w:ascii="黑体" w:hAnsi="黑体" w:eastAsia="黑体" w:cs="黑体"/>
          <w:color w:val="000000" w:themeColor="text1"/>
          <w:kern w:val="0"/>
          <w:sz w:val="32"/>
          <w:szCs w:val="32"/>
          <w14:textFill>
            <w14:solidFill>
              <w14:schemeClr w14:val="tx1"/>
            </w14:solidFill>
          </w14:textFill>
        </w:rPr>
      </w:pPr>
    </w:p>
    <w:p>
      <w:pPr>
        <w:widowControl/>
        <w:spacing w:line="500" w:lineRule="exact"/>
        <w:jc w:val="left"/>
        <w:rPr>
          <w:rFonts w:ascii="黑体" w:hAnsi="黑体" w:eastAsia="黑体" w:cs="黑体"/>
          <w:color w:val="000000" w:themeColor="text1"/>
          <w:kern w:val="0"/>
          <w:sz w:val="32"/>
          <w:szCs w:val="32"/>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r>
        <w:rPr>
          <w:rFonts w:hint="eastAsia" w:ascii="方正小标宋_GBK" w:hAnsi="方正小标宋_GBK" w:eastAsia="方正小标宋_GBK" w:cs="方正小标宋_GBK"/>
          <w:color w:val="000000" w:themeColor="text1"/>
          <w:kern w:val="0"/>
          <w:sz w:val="44"/>
          <w:szCs w:val="44"/>
          <w14:textFill>
            <w14:solidFill>
              <w14:schemeClr w14:val="tx1"/>
            </w14:solidFill>
          </w14:textFill>
        </w:rPr>
        <w:t>黔东南民族职业技术学院国家励志奖学金</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r>
        <w:rPr>
          <w:rFonts w:hint="eastAsia" w:ascii="方正小标宋_GBK" w:hAnsi="方正小标宋_GBK" w:eastAsia="方正小标宋_GBK" w:cs="方正小标宋_GBK"/>
          <w:color w:val="000000" w:themeColor="text1"/>
          <w:kern w:val="0"/>
          <w:sz w:val="44"/>
          <w:szCs w:val="44"/>
          <w14:textFill>
            <w14:solidFill>
              <w14:schemeClr w14:val="tx1"/>
            </w14:solidFill>
          </w14:textFill>
        </w:rPr>
        <w:t>实施细则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第一条 </w:t>
      </w:r>
      <w:r>
        <w:rPr>
          <w:rFonts w:hint="eastAsia" w:ascii="仿宋_GB2312" w:hAnsi="仿宋_GB2312" w:eastAsia="仿宋_GB2312" w:cs="仿宋_GB2312"/>
          <w:color w:val="000000" w:themeColor="text1"/>
          <w:sz w:val="32"/>
          <w:szCs w:val="32"/>
          <w14:textFill>
            <w14:solidFill>
              <w14:schemeClr w14:val="tx1"/>
            </w14:solidFill>
          </w14:textFill>
        </w:rPr>
        <w:t>根据《贵州省学生资助资金管理办法》（黔财教〔2020〕95号）精神，结合学院实际，制定本细则。</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第二条 </w:t>
      </w:r>
      <w:r>
        <w:rPr>
          <w:rFonts w:hint="eastAsia" w:ascii="仿宋_GB2312" w:hAnsi="仿宋_GB2312" w:eastAsia="仿宋_GB2312" w:cs="仿宋_GB2312"/>
          <w:color w:val="000000" w:themeColor="text1"/>
          <w:sz w:val="32"/>
          <w:szCs w:val="32"/>
          <w14:textFill>
            <w14:solidFill>
              <w14:schemeClr w14:val="tx1"/>
            </w14:solidFill>
          </w14:textFill>
        </w:rPr>
        <w:t>专科（高职）生国家励志奖学金（以下简称“国家励志奖学金”），用于奖励纳入全国招生计划内的普通高校全日制专科（高职）（含高职、第二学士学位）学生中品学兼优且家庭经济困难学生，激励家庭经济困难学生勤奋学习、努力进取，德、智、体、美、劳全面发展。</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我院五年制大专学生、高职3+2学生，升入专科后的第二年可申请国家励志奖学金。</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第三条 </w:t>
      </w:r>
      <w:r>
        <w:rPr>
          <w:rFonts w:hint="eastAsia" w:ascii="仿宋_GB2312" w:hAnsi="仿宋_GB2312" w:eastAsia="仿宋_GB2312" w:cs="仿宋_GB2312"/>
          <w:color w:val="000000" w:themeColor="text1"/>
          <w:sz w:val="32"/>
          <w:szCs w:val="32"/>
          <w14:textFill>
            <w14:solidFill>
              <w14:schemeClr w14:val="tx1"/>
            </w14:solidFill>
          </w14:textFill>
        </w:rPr>
        <w:t>申请国家励志奖学金的学生为普通高校在校生中二年级以上（含二年级）的学生。同一年内，获得国家励志奖学金的家庭经济困难学生，可以</w:t>
      </w:r>
      <w:r>
        <w:rPr>
          <w:rFonts w:hint="eastAsia" w:ascii="仿宋_GB2312" w:hAnsi="仿宋_GB2312" w:eastAsia="仿宋_GB2312" w:cs="仿宋_GB2312"/>
          <w:bCs/>
          <w:color w:val="000000" w:themeColor="text1"/>
          <w:sz w:val="32"/>
          <w:szCs w:val="32"/>
          <w14:textFill>
            <w14:solidFill>
              <w14:schemeClr w14:val="tx1"/>
            </w14:solidFill>
          </w14:textFill>
        </w:rPr>
        <w:t>同时申请并获得国家助学金及符合资助条件的其他资助项目，</w:t>
      </w:r>
      <w:r>
        <w:rPr>
          <w:rFonts w:hint="eastAsia" w:ascii="仿宋_GB2312" w:hAnsi="仿宋_GB2312" w:eastAsia="仿宋_GB2312" w:cs="仿宋_GB2312"/>
          <w:color w:val="000000" w:themeColor="text1"/>
          <w:sz w:val="32"/>
          <w:szCs w:val="32"/>
          <w14:textFill>
            <w14:solidFill>
              <w14:schemeClr w14:val="tx1"/>
            </w14:solidFill>
          </w14:textFill>
        </w:rPr>
        <w:t>但不能同时获得国家奖学金。</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第四条 </w:t>
      </w:r>
      <w:r>
        <w:rPr>
          <w:rFonts w:hint="eastAsia" w:ascii="仿宋_GB2312" w:hAnsi="仿宋_GB2312" w:eastAsia="仿宋_GB2312" w:cs="仿宋_GB2312"/>
          <w:color w:val="000000" w:themeColor="text1"/>
          <w:sz w:val="32"/>
          <w:szCs w:val="32"/>
          <w14:textFill>
            <w14:solidFill>
              <w14:schemeClr w14:val="tx1"/>
            </w14:solidFill>
          </w14:textFill>
        </w:rPr>
        <w:t>国家励志奖学金的奖励资助名额，由省财政厅、省教育厅根据上级部门确定的总人数按要素分配。学院根据教学系数、学生数、贫困学生比重、办学层次、评审绩效管理等因素确定分配名额。</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第五条 </w:t>
      </w:r>
      <w:r>
        <w:rPr>
          <w:rFonts w:hint="eastAsia" w:ascii="仿宋_GB2312" w:hAnsi="仿宋_GB2312" w:eastAsia="仿宋_GB2312" w:cs="仿宋_GB2312"/>
          <w:color w:val="000000" w:themeColor="text1"/>
          <w:sz w:val="32"/>
          <w:szCs w:val="32"/>
          <w14:textFill>
            <w14:solidFill>
              <w14:schemeClr w14:val="tx1"/>
            </w14:solidFill>
          </w14:textFill>
        </w:rPr>
        <w:t>国家励志奖学金评审在学院学生奖助评审委员会领导下开展工作。</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第六条 </w:t>
      </w:r>
      <w:r>
        <w:rPr>
          <w:rFonts w:hint="eastAsia" w:ascii="仿宋_GB2312" w:hAnsi="仿宋_GB2312" w:eastAsia="仿宋_GB2312" w:cs="仿宋_GB2312"/>
          <w:color w:val="000000" w:themeColor="text1"/>
          <w:sz w:val="32"/>
          <w:szCs w:val="32"/>
          <w14:textFill>
            <w14:solidFill>
              <w14:schemeClr w14:val="tx1"/>
            </w14:solidFill>
          </w14:textFill>
        </w:rPr>
        <w:t>国家励志奖学金实行等额评审，坚持公开、公平、公正、择优的原则。</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第七条 </w:t>
      </w:r>
      <w:r>
        <w:rPr>
          <w:rFonts w:hint="eastAsia" w:ascii="仿宋_GB2312" w:hAnsi="仿宋_GB2312" w:eastAsia="仿宋_GB2312" w:cs="仿宋_GB2312"/>
          <w:color w:val="000000" w:themeColor="text1"/>
          <w:sz w:val="32"/>
          <w:szCs w:val="32"/>
          <w14:textFill>
            <w14:solidFill>
              <w14:schemeClr w14:val="tx1"/>
            </w14:solidFill>
          </w14:textFill>
        </w:rPr>
        <w:t>国家励志奖学金奖励标准为每生每年5000元。</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第八条 </w:t>
      </w:r>
      <w:r>
        <w:rPr>
          <w:rFonts w:hint="eastAsia" w:ascii="仿宋_GB2312" w:hAnsi="仿宋_GB2312" w:eastAsia="仿宋_GB2312" w:cs="仿宋_GB2312"/>
          <w:color w:val="000000" w:themeColor="text1"/>
          <w:sz w:val="32"/>
          <w:szCs w:val="32"/>
          <w14:textFill>
            <w14:solidFill>
              <w14:schemeClr w14:val="tx1"/>
            </w14:solidFill>
          </w14:textFill>
        </w:rPr>
        <w:t>国家励志奖学金的基本申请条件</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（一）具有中华人民共和国国籍；</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（二）热爱社会主义祖国，拥护中国共产党的领导；</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（三）遵守宪法和法律，遵守学院规章制度；</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（四）诚实守信，道德品质优良；</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（五）在校期间学习成绩优秀。上学年学习中没有出现补考科目，学年所学科目成绩平均分原则应达80分以上，单科成绩无补考；</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（六）家庭经济困难，生活俭朴；</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七）学习成绩排名或综合考评成绩排名均位于前10%，或学习成绩排名或综合考评成绩排名未达到前10%，但位于前30%（含30%）的，必须在道德风尚、专业技能、社会实践、创新能力、综合素质等方面表现特别突出。</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第九条 </w:t>
      </w:r>
      <w:r>
        <w:rPr>
          <w:rFonts w:hint="eastAsia" w:ascii="仿宋_GB2312" w:hAnsi="仿宋_GB2312" w:eastAsia="仿宋_GB2312" w:cs="仿宋_GB2312"/>
          <w:color w:val="000000" w:themeColor="text1"/>
          <w:sz w:val="32"/>
          <w:szCs w:val="32"/>
          <w14:textFill>
            <w14:solidFill>
              <w14:schemeClr w14:val="tx1"/>
            </w14:solidFill>
          </w14:textFill>
        </w:rPr>
        <w:t>国家励志奖学金申请者必须是根据《黔东南民族职业技术学院家庭经济困难学生认定</w:t>
      </w:r>
      <w:r>
        <w:rPr>
          <w:rFonts w:hint="eastAsia" w:ascii="仿宋_GB2312" w:hAnsi="仿宋_GB2312" w:eastAsia="仿宋_GB2312" w:cs="仿宋_GB2312"/>
          <w:bCs/>
          <w:color w:val="000000" w:themeColor="text1"/>
          <w:sz w:val="32"/>
          <w:szCs w:val="32"/>
          <w14:textFill>
            <w14:solidFill>
              <w14:schemeClr w14:val="tx1"/>
            </w14:solidFill>
          </w14:textFill>
        </w:rPr>
        <w:t>工作实施细则</w:t>
      </w:r>
      <w:r>
        <w:rPr>
          <w:rFonts w:hint="eastAsia" w:ascii="仿宋_GB2312" w:hAnsi="仿宋_GB2312" w:eastAsia="仿宋_GB2312" w:cs="仿宋_GB2312"/>
          <w:color w:val="000000" w:themeColor="text1"/>
          <w:sz w:val="32"/>
          <w:szCs w:val="32"/>
          <w14:textFill>
            <w14:solidFill>
              <w14:schemeClr w14:val="tx1"/>
            </w14:solidFill>
          </w14:textFill>
        </w:rPr>
        <w:t>》评审学年认定为“困难”以上等次的学生。</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第十条 </w:t>
      </w:r>
      <w:r>
        <w:rPr>
          <w:rFonts w:hint="eastAsia" w:ascii="仿宋_GB2312" w:hAnsi="仿宋_GB2312" w:eastAsia="仿宋_GB2312" w:cs="仿宋_GB2312"/>
          <w:color w:val="000000" w:themeColor="text1"/>
          <w:sz w:val="32"/>
          <w:szCs w:val="32"/>
          <w14:textFill>
            <w14:solidFill>
              <w14:schemeClr w14:val="tx1"/>
            </w14:solidFill>
          </w14:textFill>
        </w:rPr>
        <w:t>各教学系要加强学生的诚信教育，教育学生如实提供家庭经济真实情况。</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第十一条 </w:t>
      </w:r>
      <w:r>
        <w:rPr>
          <w:rFonts w:hint="eastAsia" w:ascii="仿宋_GB2312" w:hAnsi="仿宋_GB2312" w:eastAsia="仿宋_GB2312" w:cs="仿宋_GB2312"/>
          <w:color w:val="000000" w:themeColor="text1"/>
          <w:sz w:val="32"/>
          <w:szCs w:val="32"/>
          <w14:textFill>
            <w14:solidFill>
              <w14:schemeClr w14:val="tx1"/>
            </w14:solidFill>
          </w14:textFill>
        </w:rPr>
        <w:t>国家励志奖学金的评审程序</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每年9月30日前，根据上级文件，由学院学生资助评审委员会办公室起草文件，提出名额分配建议，经学院学生资助评审委员会成员单位会签，院领导签发。各教学系组织各班级召开评选会议，组织学生提交申请填写上交《贵州省普通高校专科（高职）生国家励志奖学金申请表》和《贵州省家庭经济困难学生认定申请承诺表》。</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各教学系根据学生申请情况，班主任、辅导员组织班级评议小组召开会议，进行民主评议和推荐，推荐人选在班级内公示1个工作日无异议后，班主任、辅导员在《贵州省普通高校专科（高职）生国家励志奖学金申请表》上签署推荐意见并上报本教学系；教学系学生资助评审工作小组召开评审会议，审定本教学系国家励志奖学金参评建议名单，公示3个工作日无异议后，在《贵州省普通高校专科（高职）生国家励志奖学金申请表》上签署意见，并将《贵州省普通高校专科（高职）生国家励志奖学金申请表》《贵州省家庭经济困难学生认定申请承诺表》《贵州省学年普通高等学校国家励志奖学金获奖学生名单》及教学系评审报告、教学系评审会议纪要、公示材料等报学院学生资助评审委员会办公室。</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（三）学生资助评审委员会办公室汇总建议名单，提交学院学生资助评审委员会研究同意后，将国家励志奖学金获奖建议名单在校内进行不少于5个工作日的公示。</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（四）公示无异议后，报学院奖（助）评审工作领导小组复核，院长办公会研究审定。</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（五）学生资助评审委员会办公室根据院长办公会会议纪要决定，将国家励志奖学金评审结果报省教育厅。</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第十二条 </w:t>
      </w:r>
      <w:r>
        <w:rPr>
          <w:rFonts w:hint="eastAsia" w:ascii="仿宋_GB2312" w:hAnsi="仿宋_GB2312" w:eastAsia="仿宋_GB2312" w:cs="仿宋_GB2312"/>
          <w:color w:val="000000" w:themeColor="text1"/>
          <w:sz w:val="32"/>
          <w:szCs w:val="32"/>
          <w14:textFill>
            <w14:solidFill>
              <w14:schemeClr w14:val="tx1"/>
            </w14:solidFill>
          </w14:textFill>
        </w:rPr>
        <w:t>根据省教育厅批复，国家励志奖学金一次性发放给获奖学生，颁发省教育厅统一印制的荣誉证书，并将学生获得国家励志奖学金情况记入学生的学籍档案。</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第十三条 </w:t>
      </w:r>
      <w:r>
        <w:rPr>
          <w:rFonts w:hint="eastAsia" w:ascii="仿宋_GB2312" w:hAnsi="仿宋_GB2312" w:eastAsia="仿宋_GB2312" w:cs="仿宋_GB2312"/>
          <w:color w:val="000000" w:themeColor="text1"/>
          <w:sz w:val="32"/>
          <w:szCs w:val="32"/>
          <w14:textFill>
            <w14:solidFill>
              <w14:schemeClr w14:val="tx1"/>
            </w14:solidFill>
          </w14:textFill>
        </w:rPr>
        <w:t>计划财务处负责将国家励志奖学金发放到学生银行卡，向代发银行索要发放流水，并复印一份给学生资助管理中心。</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第十四条 </w:t>
      </w:r>
      <w:r>
        <w:rPr>
          <w:rFonts w:hint="eastAsia" w:ascii="仿宋_GB2312" w:hAnsi="仿宋_GB2312" w:eastAsia="仿宋_GB2312" w:cs="仿宋_GB2312"/>
          <w:color w:val="000000" w:themeColor="text1"/>
          <w:sz w:val="32"/>
          <w:szCs w:val="32"/>
          <w14:textFill>
            <w14:solidFill>
              <w14:schemeClr w14:val="tx1"/>
            </w14:solidFill>
          </w14:textFill>
        </w:rPr>
        <w:t>学生资助评审委员会办公室建立国家励志奖学金的专门档案，将学生申请表、评审结果、资金发放有关凭证和工作情况分年度建档备查。</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第十五条 </w:t>
      </w:r>
      <w:r>
        <w:rPr>
          <w:rFonts w:hint="eastAsia" w:ascii="仿宋_GB2312" w:hAnsi="仿宋_GB2312" w:eastAsia="仿宋_GB2312" w:cs="仿宋_GB2312"/>
          <w:color w:val="000000" w:themeColor="text1"/>
          <w:sz w:val="32"/>
          <w:szCs w:val="32"/>
          <w14:textFill>
            <w14:solidFill>
              <w14:schemeClr w14:val="tx1"/>
            </w14:solidFill>
          </w14:textFill>
        </w:rPr>
        <w:t>任何单位和个人不得截留、挤占、挪用国家励志奖学金，不得变相提高或降低国家励志奖学金发放标准，同时应接受财政、审计、纪检监察、上级主管部门的检查和监督。</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第十六条 </w:t>
      </w:r>
      <w:r>
        <w:rPr>
          <w:rFonts w:hint="eastAsia" w:ascii="仿宋_GB2312" w:hAnsi="仿宋_GB2312" w:eastAsia="仿宋_GB2312" w:cs="仿宋_GB2312"/>
          <w:color w:val="000000" w:themeColor="text1"/>
          <w:sz w:val="32"/>
          <w:szCs w:val="32"/>
          <w14:textFill>
            <w14:solidFill>
              <w14:schemeClr w14:val="tx1"/>
            </w14:solidFill>
          </w14:textFill>
        </w:rPr>
        <w:t>各教学系必须在本细则基础上，结合本教学系实际制定教学系实施细则，成绩排名按照教务处记录的成绩排名，原则上学习成绩排名在班级10%以内；综合考评排名原则上学习成绩占70%。实施细则应告知全体学生。教学分院实施细则报学生资助管理中心备案。</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第十七条 </w:t>
      </w:r>
      <w:r>
        <w:rPr>
          <w:rFonts w:hint="eastAsia" w:ascii="仿宋_GB2312" w:hAnsi="仿宋_GB2312" w:eastAsia="仿宋_GB2312" w:cs="仿宋_GB2312"/>
          <w:color w:val="000000" w:themeColor="text1"/>
          <w:sz w:val="32"/>
          <w:szCs w:val="32"/>
          <w14:textFill>
            <w14:solidFill>
              <w14:schemeClr w14:val="tx1"/>
            </w14:solidFill>
          </w14:textFill>
        </w:rPr>
        <w:t>本细则自印发之日起执行，原《黔东南民族职业技术学院国家励志奖学金管理办法（试行）》同时作废，学院其他规定与本细则不一致的，以本细则为准。</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第十八条 </w:t>
      </w:r>
      <w:r>
        <w:rPr>
          <w:rFonts w:hint="eastAsia" w:ascii="仿宋_GB2312" w:hAnsi="仿宋_GB2312" w:eastAsia="仿宋_GB2312" w:cs="仿宋_GB2312"/>
          <w:color w:val="000000" w:themeColor="text1"/>
          <w:sz w:val="32"/>
          <w:szCs w:val="32"/>
          <w14:textFill>
            <w14:solidFill>
              <w14:schemeClr w14:val="tx1"/>
            </w14:solidFill>
          </w14:textFill>
        </w:rPr>
        <w:t>本细则由学生资助管理中心负责解释。</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ind w:left="2238" w:leftChars="304" w:hanging="1600" w:hangingChars="5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附件：1.贵州省普通高校专科（高职）生国家励志奖学金申</w:t>
      </w:r>
    </w:p>
    <w:p>
      <w:pPr>
        <w:spacing w:line="560" w:lineRule="exact"/>
        <w:ind w:left="2238" w:leftChars="304" w:hanging="1600" w:hangingChars="5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请表</w:t>
      </w:r>
    </w:p>
    <w:p>
      <w:pPr>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2.贵州省家庭经济困难学生认定申请承诺表</w:t>
      </w:r>
    </w:p>
    <w:p>
      <w:pPr>
        <w:spacing w:line="560" w:lineRule="exact"/>
        <w:ind w:left="2236" w:leftChars="760" w:hanging="640" w:hanging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3.贵州省学年普通高等学校国家励志奖学金获奖学</w:t>
      </w:r>
    </w:p>
    <w:p>
      <w:pPr>
        <w:spacing w:line="560" w:lineRule="exact"/>
        <w:ind w:left="2236" w:leftChars="760" w:hanging="640" w:hanging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生名单表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firstLineChars="0"/>
        <w:jc w:val="left"/>
        <w:rPr>
          <w:rFonts w:cs="宋体" w:asciiTheme="majorEastAsia" w:hAnsiTheme="majorEastAsia" w:eastAsiaTheme="majorEastAsia"/>
          <w:color w:val="000000" w:themeColor="text1"/>
          <w:kern w:val="0"/>
          <w:sz w:val="28"/>
          <w:szCs w:val="28"/>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firstLineChars="200"/>
        <w:jc w:val="left"/>
        <w:rPr>
          <w:rFonts w:cs="宋体" w:asciiTheme="majorEastAsia" w:hAnsiTheme="majorEastAsia" w:eastAsiaTheme="majorEastAsia"/>
          <w:color w:val="000000" w:themeColor="text1"/>
          <w:kern w:val="0"/>
          <w:sz w:val="28"/>
          <w:szCs w:val="28"/>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mc:AlternateContent>
          <mc:Choice Requires="wps">
            <w:drawing>
              <wp:anchor distT="0" distB="0" distL="114300" distR="114300" simplePos="0" relativeHeight="251646976" behindDoc="0" locked="0" layoutInCell="1" allowOverlap="1">
                <wp:simplePos x="0" y="0"/>
                <wp:positionH relativeFrom="column">
                  <wp:posOffset>-302260</wp:posOffset>
                </wp:positionH>
                <wp:positionV relativeFrom="paragraph">
                  <wp:posOffset>-1013460</wp:posOffset>
                </wp:positionV>
                <wp:extent cx="763905" cy="511175"/>
                <wp:effectExtent l="0" t="0" r="17145" b="3175"/>
                <wp:wrapNone/>
                <wp:docPr id="24" name="文本框 24"/>
                <wp:cNvGraphicFramePr/>
                <a:graphic xmlns:a="http://schemas.openxmlformats.org/drawingml/2006/main">
                  <a:graphicData uri="http://schemas.microsoft.com/office/word/2010/wordprocessingShape">
                    <wps:wsp>
                      <wps:cNvSpPr txBox="1"/>
                      <wps:spPr>
                        <a:xfrm>
                          <a:off x="0" y="0"/>
                          <a:ext cx="763905" cy="511175"/>
                        </a:xfrm>
                        <a:prstGeom prst="rect">
                          <a:avLst/>
                        </a:prstGeom>
                        <a:solidFill>
                          <a:schemeClr val="lt1"/>
                        </a:solidFill>
                        <a:ln w="6350">
                          <a:noFill/>
                        </a:ln>
                      </wps:spPr>
                      <wps:txbx>
                        <w:txbxContent>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pt;margin-top:-79.8pt;height:40.25pt;width:60.15pt;z-index:251646976;mso-width-relative:page;mso-height-relative:page;" fillcolor="#FFFFFF [3201]" filled="t" stroked="f" coordsize="21600,21600" o:gfxdata="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Gyh8DWAAAACwEAAA8AAAAAAAAAAQAgAAAAIgAAAGRycy9kb3ducmV2Lnht&#10;bFBLAQIUABQAAAAIAIdO4kCb1JrSNAIAAEIEAAAOAAAAAAAAAAEAIAAAACUBAABkcnMvZTJvRG9j&#10;LnhtbFBLBQYAAAAABgAGAFkBAADLBQAAAAA=&#10;">
                <v:fill on="t" focussize="0,0"/>
                <v:stroke on="f" weight="0.5pt"/>
                <v:imagedata o:title=""/>
                <o:lock v:ext="edit" aspectratio="f"/>
                <v:textbox>
                  <w:txbxContent>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p>
                  </w:txbxContent>
                </v:textbox>
              </v:shape>
            </w:pict>
          </mc:Fallback>
        </mc:AlternateContent>
      </w:r>
      <w:r>
        <w:rPr>
          <w:rFonts w:hint="eastAsia" w:asciiTheme="majorEastAsia" w:hAnsiTheme="majorEastAsia" w:eastAsiaTheme="majorEastAsia"/>
          <w:color w:val="000000" w:themeColor="text1"/>
          <w14:textFill>
            <w14:solidFill>
              <w14:schemeClr w14:val="tx1"/>
            </w14:solidFill>
          </w14:textFill>
        </w:rPr>
        <w:drawing>
          <wp:anchor distT="0" distB="0" distL="0" distR="0" simplePos="0" relativeHeight="251641856" behindDoc="1" locked="0" layoutInCell="1" allowOverlap="1">
            <wp:simplePos x="0" y="0"/>
            <wp:positionH relativeFrom="column">
              <wp:posOffset>-329565</wp:posOffset>
            </wp:positionH>
            <wp:positionV relativeFrom="page">
              <wp:posOffset>502920</wp:posOffset>
            </wp:positionV>
            <wp:extent cx="6223635" cy="9277350"/>
            <wp:effectExtent l="0" t="0" r="24765" b="38100"/>
            <wp:wrapThrough wrapText="bothSides">
              <wp:wrapPolygon>
                <wp:start x="0" y="0"/>
                <wp:lineTo x="0" y="21556"/>
                <wp:lineTo x="21554" y="21556"/>
                <wp:lineTo x="21554" y="0"/>
                <wp:lineTo x="0" y="0"/>
              </wp:wrapPolygon>
            </wp:wrapThrough>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223635" cy="9277350"/>
                    </a:xfrm>
                    <a:prstGeom prst="rect">
                      <a:avLst/>
                    </a:prstGeom>
                    <a:noFill/>
                    <a:ln>
                      <a:noFill/>
                    </a:ln>
                  </pic:spPr>
                </pic:pic>
              </a:graphicData>
            </a:graphic>
          </wp:anchor>
        </w:drawing>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宋体" w:asciiTheme="majorEastAsia" w:hAnsiTheme="majorEastAsia" w:eastAsiaTheme="majorEastAsia"/>
          <w:color w:val="000000" w:themeColor="text1"/>
          <w:kern w:val="0"/>
          <w:sz w:val="28"/>
          <w:szCs w:val="28"/>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drawing>
          <wp:anchor distT="0" distB="0" distL="0" distR="0" simplePos="0" relativeHeight="251665408" behindDoc="1" locked="0" layoutInCell="1" allowOverlap="1">
            <wp:simplePos x="0" y="0"/>
            <wp:positionH relativeFrom="column">
              <wp:posOffset>-382270</wp:posOffset>
            </wp:positionH>
            <wp:positionV relativeFrom="page">
              <wp:posOffset>497840</wp:posOffset>
            </wp:positionV>
            <wp:extent cx="6258560" cy="9249410"/>
            <wp:effectExtent l="0" t="0" r="0" b="0"/>
            <wp:wrapThrough wrapText="bothSides">
              <wp:wrapPolygon>
                <wp:start x="3485" y="133"/>
                <wp:lineTo x="3485" y="801"/>
                <wp:lineTo x="10782" y="845"/>
                <wp:lineTo x="4668" y="1068"/>
                <wp:lineTo x="4668" y="1557"/>
                <wp:lineTo x="10782" y="1557"/>
                <wp:lineTo x="10782" y="2269"/>
                <wp:lineTo x="2235" y="2269"/>
                <wp:lineTo x="263" y="2402"/>
                <wp:lineTo x="263" y="21576"/>
                <wp:lineTo x="21236" y="21576"/>
                <wp:lineTo x="21302" y="2580"/>
                <wp:lineTo x="16437" y="2269"/>
                <wp:lineTo x="10782" y="2269"/>
                <wp:lineTo x="10782" y="1557"/>
                <wp:lineTo x="15713" y="1557"/>
                <wp:lineTo x="15713" y="1112"/>
                <wp:lineTo x="10782" y="845"/>
                <wp:lineTo x="16765" y="801"/>
                <wp:lineTo x="17028" y="178"/>
                <wp:lineTo x="16634" y="133"/>
                <wp:lineTo x="3485" y="133"/>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258560" cy="9249410"/>
                    </a:xfrm>
                    <a:prstGeom prst="rect">
                      <a:avLst/>
                    </a:prstGeom>
                    <a:noFill/>
                    <a:ln>
                      <a:noFill/>
                    </a:ln>
                  </pic:spPr>
                </pic:pic>
              </a:graphicData>
            </a:graphic>
          </wp:anchor>
        </w:drawing>
      </w:r>
      <w:r>
        <w:rPr>
          <w:rFonts w:hint="eastAsia" w:asciiTheme="majorEastAsia" w:hAnsiTheme="majorEastAsia" w:eastAsiaTheme="majorEastAsia"/>
          <w:color w:val="000000" w:themeColor="text1"/>
          <w14:textFill>
            <w14:solidFill>
              <w14:schemeClr w14:val="tx1"/>
            </w14:solidFill>
          </w14:textFill>
        </w:rPr>
        <mc:AlternateContent>
          <mc:Choice Requires="wps">
            <w:drawing>
              <wp:anchor distT="0" distB="0" distL="114300" distR="114300" simplePos="0" relativeHeight="251644928" behindDoc="0" locked="0" layoutInCell="1" allowOverlap="1">
                <wp:simplePos x="0" y="0"/>
                <wp:positionH relativeFrom="column">
                  <wp:posOffset>-379730</wp:posOffset>
                </wp:positionH>
                <wp:positionV relativeFrom="paragraph">
                  <wp:posOffset>-771525</wp:posOffset>
                </wp:positionV>
                <wp:extent cx="818515" cy="426085"/>
                <wp:effectExtent l="0" t="0" r="635" b="12065"/>
                <wp:wrapNone/>
                <wp:docPr id="5" name="文本框 5"/>
                <wp:cNvGraphicFramePr/>
                <a:graphic xmlns:a="http://schemas.openxmlformats.org/drawingml/2006/main">
                  <a:graphicData uri="http://schemas.microsoft.com/office/word/2010/wordprocessingShape">
                    <wps:wsp>
                      <wps:cNvSpPr txBox="1"/>
                      <wps:spPr>
                        <a:xfrm>
                          <a:off x="0" y="0"/>
                          <a:ext cx="818515" cy="426085"/>
                        </a:xfrm>
                        <a:prstGeom prst="rect">
                          <a:avLst/>
                        </a:prstGeom>
                        <a:solidFill>
                          <a:sysClr val="window" lastClr="FFFFFF"/>
                        </a:solidFill>
                        <a:ln w="6350">
                          <a:noFill/>
                        </a:ln>
                      </wps:spPr>
                      <wps:txbx>
                        <w:txbxContent>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pt;margin-top:-60.75pt;height:33.55pt;width:64.45pt;z-index:251644928;mso-width-relative:page;mso-height-relative:page;" fillcolor="#FFFFFF" filled="t" stroked="f" coordsize="21600,21600" o:gfxdata="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XWRjP1gAAAAsBAAAPAAAAAAAAAAEAIAAAACIAAABkcnMv&#10;ZG93bnJldi54bWxQSwECFAAUAAAACACHTuJAcdAxoj4CAABQBAAADgAAAAAAAAABACAAAAAlAQAA&#10;ZHJzL2Uyb0RvYy54bWxQSwUGAAAAAAYABgBZAQAA1QUAAAAA&#10;">
                <v:fill on="t" focussize="0,0"/>
                <v:stroke on="f" weight="0.5pt"/>
                <v:imagedata o:title=""/>
                <o:lock v:ext="edit" aspectratio="f"/>
                <v:textbox>
                  <w:txbxContent>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2</w:t>
                      </w:r>
                    </w:p>
                  </w:txbxContent>
                </v:textbox>
              </v:shape>
            </w:pict>
          </mc:Fallback>
        </mc:AlternateConten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宋体" w:asciiTheme="majorEastAsia" w:hAnsiTheme="majorEastAsia" w:eastAsiaTheme="majorEastAsia"/>
          <w:color w:val="000000" w:themeColor="text1"/>
          <w:kern w:val="0"/>
          <w:sz w:val="28"/>
          <w:szCs w:val="28"/>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drawing>
          <wp:inline distT="0" distB="0" distL="0" distR="0">
            <wp:extent cx="5876290" cy="967740"/>
            <wp:effectExtent l="0" t="0" r="1016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876290" cy="967740"/>
                    </a:xfrm>
                    <a:prstGeom prst="rect">
                      <a:avLst/>
                    </a:prstGeom>
                    <a:noFill/>
                    <a:ln>
                      <a:noFill/>
                    </a:ln>
                  </pic:spPr>
                </pic:pic>
              </a:graphicData>
            </a:graphic>
          </wp:inline>
        </w:drawing>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宋体" w:asciiTheme="majorEastAsia" w:hAnsiTheme="majorEastAsia" w:eastAsiaTheme="majorEastAsia"/>
          <w:color w:val="000000" w:themeColor="text1"/>
          <w:kern w:val="0"/>
          <w:sz w:val="28"/>
          <w:szCs w:val="28"/>
          <w14:textFill>
            <w14:solidFill>
              <w14:schemeClr w14:val="tx1"/>
            </w14:solidFill>
          </w14:textFill>
        </w:rPr>
        <w:sectPr>
          <w:pgSz w:w="11906" w:h="16838"/>
          <w:pgMar w:top="2098" w:right="1474" w:bottom="1984" w:left="1587" w:header="851" w:footer="992" w:gutter="0"/>
          <w:pgNumType w:fmt="numberInDash"/>
          <w:cols w:space="425" w:num="1"/>
          <w:docGrid w:type="lines" w:linePitch="312" w:charSpace="0"/>
        </w:sect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mc:AlternateContent>
          <mc:Choice Requires="wps">
            <w:drawing>
              <wp:anchor distT="0" distB="0" distL="114300" distR="114300" simplePos="0" relativeHeight="251648000" behindDoc="0" locked="0" layoutInCell="1" allowOverlap="1">
                <wp:simplePos x="0" y="0"/>
                <wp:positionH relativeFrom="column">
                  <wp:posOffset>-14605</wp:posOffset>
                </wp:positionH>
                <wp:positionV relativeFrom="paragraph">
                  <wp:posOffset>27305</wp:posOffset>
                </wp:positionV>
                <wp:extent cx="825500" cy="311785"/>
                <wp:effectExtent l="0" t="0" r="12700" b="12065"/>
                <wp:wrapNone/>
                <wp:docPr id="43" name="文本框 43"/>
                <wp:cNvGraphicFramePr/>
                <a:graphic xmlns:a="http://schemas.openxmlformats.org/drawingml/2006/main">
                  <a:graphicData uri="http://schemas.microsoft.com/office/word/2010/wordprocessingShape">
                    <wps:wsp>
                      <wps:cNvSpPr txBox="1"/>
                      <wps:spPr>
                        <a:xfrm>
                          <a:off x="0" y="0"/>
                          <a:ext cx="825500" cy="311785"/>
                        </a:xfrm>
                        <a:prstGeom prst="rect">
                          <a:avLst/>
                        </a:prstGeom>
                        <a:solidFill>
                          <a:schemeClr val="lt1"/>
                        </a:solidFill>
                        <a:ln w="6350">
                          <a:noFill/>
                        </a:ln>
                      </wps:spPr>
                      <wps:txbx>
                        <w:txbxContent>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2.15pt;height:24.55pt;width:65pt;z-index:251648000;mso-width-relative:page;mso-height-relative:page;" fillcolor="#FFFFFF [3201]" filled="t" stroked="f" coordsize="21600,21600" o:gfxdata="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BiagDTAAAABwEAAA8AAAAAAAAAAQAgAAAAIgAAAGRycy9kb3ducmV2LnhtbFBL&#10;AQIUABQAAAAIAIdO4kAPAx9HNAIAAEIEAAAOAAAAAAAAAAEAIAAAACIBAABkcnMvZTJvRG9jLnht&#10;bFBLBQYAAAAABgAGAFkBAADIBQAAAAA=&#10;">
                <v:fill on="t" focussize="0,0"/>
                <v:stroke on="f" weight="0.5pt"/>
                <v:imagedata o:title=""/>
                <o:lock v:ext="edit" aspectratio="f"/>
                <v:textbox>
                  <w:txbxContent>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3</w:t>
                      </w:r>
                    </w:p>
                  </w:txbxContent>
                </v:textbox>
              </v:shape>
            </w:pict>
          </mc:Fallback>
        </mc:AlternateConten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宋体" w:asciiTheme="majorEastAsia" w:hAnsiTheme="majorEastAsia" w:eastAsiaTheme="majorEastAsia"/>
          <w:color w:val="000000" w:themeColor="text1"/>
          <w:kern w:val="0"/>
          <w:sz w:val="28"/>
          <w:szCs w:val="28"/>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drawing>
          <wp:inline distT="0" distB="0" distL="0" distR="0">
            <wp:extent cx="8863330" cy="51809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863330" cy="5180965"/>
                    </a:xfrm>
                    <a:prstGeom prst="rect">
                      <a:avLst/>
                    </a:prstGeom>
                    <a:noFill/>
                    <a:ln>
                      <a:noFill/>
                    </a:ln>
                  </pic:spPr>
                </pic:pic>
              </a:graphicData>
            </a:graphic>
          </wp:inline>
        </w:drawing>
      </w:r>
    </w:p>
    <w:p>
      <w:pPr>
        <w:widowControl/>
        <w:jc w:val="left"/>
        <w:rPr>
          <w:rFonts w:cs="Times New Roman" w:asciiTheme="majorEastAsia" w:hAnsiTheme="majorEastAsia" w:eastAsiaTheme="majorEastAsia"/>
          <w:color w:val="000000" w:themeColor="text1"/>
          <w:sz w:val="32"/>
          <w:szCs w:val="32"/>
          <w14:textFill>
            <w14:solidFill>
              <w14:schemeClr w14:val="tx1"/>
            </w14:solidFill>
          </w14:textFill>
        </w:rPr>
        <w:sectPr>
          <w:pgSz w:w="16838" w:h="11906" w:orient="landscape"/>
          <w:pgMar w:top="1134" w:right="1134" w:bottom="1418" w:left="1440" w:header="851" w:footer="992" w:gutter="0"/>
          <w:pgNumType w:fmt="numberInDash"/>
          <w:cols w:space="425" w:num="1"/>
          <w:docGrid w:linePitch="312" w:charSpace="0"/>
        </w:sectPr>
      </w:pPr>
      <w:r>
        <w:rPr>
          <w:rFonts w:cs="Times New Roman" w:asciiTheme="majorEastAsia" w:hAnsiTheme="majorEastAsia" w:eastAsiaTheme="majorEastAsia"/>
          <w:color w:val="000000" w:themeColor="text1"/>
          <w:sz w:val="32"/>
          <w:szCs w:val="32"/>
          <w14:textFill>
            <w14:solidFill>
              <w14:schemeClr w14:val="tx1"/>
            </w14:solidFill>
          </w14:textFill>
        </w:rPr>
        <w:br w:type="page"/>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黑体" w:hAnsi="黑体" w:eastAsia="黑体" w:cs="黑体"/>
          <w:color w:val="000000" w:themeColor="text1"/>
          <w:kern w:val="0"/>
          <w:sz w:val="32"/>
          <w:szCs w:val="32"/>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黑体" w:hAnsi="黑体" w:eastAsia="黑体" w:cs="黑体"/>
          <w:color w:val="000000" w:themeColor="text1"/>
          <w:kern w:val="0"/>
          <w:sz w:val="32"/>
          <w:szCs w:val="32"/>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r>
        <w:rPr>
          <w:rFonts w:hint="eastAsia" w:ascii="方正小标宋_GBK" w:hAnsi="方正小标宋_GBK" w:eastAsia="方正小标宋_GBK" w:cs="方正小标宋_GBK"/>
          <w:color w:val="000000" w:themeColor="text1"/>
          <w:kern w:val="0"/>
          <w:sz w:val="44"/>
          <w:szCs w:val="44"/>
          <w14:textFill>
            <w14:solidFill>
              <w14:schemeClr w14:val="tx1"/>
            </w14:solidFill>
          </w14:textFill>
        </w:rPr>
        <w:t>黔东南民族职业技术学院专科（高职）生国家助学金实施细则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第一条 </w:t>
      </w:r>
      <w:r>
        <w:rPr>
          <w:rFonts w:hint="eastAsia" w:ascii="仿宋_GB2312" w:hAnsi="仿宋_GB2312" w:eastAsia="仿宋_GB2312" w:cs="仿宋_GB2312"/>
          <w:color w:val="000000" w:themeColor="text1"/>
          <w:sz w:val="32"/>
          <w:szCs w:val="32"/>
          <w14:textFill>
            <w14:solidFill>
              <w14:schemeClr w14:val="tx1"/>
            </w14:solidFill>
          </w14:textFill>
        </w:rPr>
        <w:t>根据《贵州省学生资助资金管理办法》（黔财教〔2020〕95号）精神，结合学院实际，制定本细则。</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第二条 </w:t>
      </w:r>
      <w:r>
        <w:rPr>
          <w:rFonts w:hint="eastAsia" w:ascii="仿宋_GB2312" w:hAnsi="仿宋_GB2312" w:eastAsia="仿宋_GB2312" w:cs="仿宋_GB2312"/>
          <w:color w:val="000000" w:themeColor="text1"/>
          <w:sz w:val="32"/>
          <w:szCs w:val="32"/>
          <w14:textFill>
            <w14:solidFill>
              <w14:schemeClr w14:val="tx1"/>
            </w14:solidFill>
          </w14:textFill>
        </w:rPr>
        <w:t>专科（高职）生国家助学金（以下简称“国家助学金”），用于资助纳入全国招生计划内的普通高校全日制专科（高职）（含预科、高职、第二学士学位）在校生中家庭经济困难学生，帮助其顺利完成学业。</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第三条 </w:t>
      </w:r>
      <w:r>
        <w:rPr>
          <w:rFonts w:hint="eastAsia" w:ascii="仿宋_GB2312" w:hAnsi="仿宋_GB2312" w:eastAsia="仿宋_GB2312" w:cs="仿宋_GB2312"/>
          <w:color w:val="000000" w:themeColor="text1"/>
          <w:sz w:val="32"/>
          <w:szCs w:val="32"/>
          <w14:textFill>
            <w14:solidFill>
              <w14:schemeClr w14:val="tx1"/>
            </w14:solidFill>
          </w14:textFill>
        </w:rPr>
        <w:t>国家助学金的资助名额由省财政厅、省教育厅根据上级部门确定的总人数按要素分配。学院根据教学系数、学生数、办学层次、贫困生比例、评审绩效管理等因素确定国家助学金名额分配。</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根据《贵州省教育精准扶贫学生资助实施办法》（黔教助发〔2017〕92号）文件精神，农村建档立卡贫困学生应享受国家助学金政策。</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第四条 </w:t>
      </w:r>
      <w:r>
        <w:rPr>
          <w:rFonts w:hint="eastAsia" w:ascii="仿宋_GB2312" w:hAnsi="仿宋_GB2312" w:eastAsia="仿宋_GB2312" w:cs="仿宋_GB2312"/>
          <w:color w:val="000000" w:themeColor="text1"/>
          <w:sz w:val="32"/>
          <w:szCs w:val="32"/>
          <w14:textFill>
            <w14:solidFill>
              <w14:schemeClr w14:val="tx1"/>
            </w14:solidFill>
          </w14:textFill>
        </w:rPr>
        <w:t>国家助学金的基本申请条件</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（一）具有中华人民共和国国籍；</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（二）热爱社会主义祖国，拥护中国共产党的领导；</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（三）遵守宪法和法律，遵守学院规章制度；</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（四）诚实守信，道德品质优良；</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（五）勤奋学习，积极向上；</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（六）家庭经济困难，生活俭朴。</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第五条 </w:t>
      </w:r>
      <w:r>
        <w:rPr>
          <w:rFonts w:hint="eastAsia" w:ascii="仿宋_GB2312" w:hAnsi="仿宋_GB2312" w:eastAsia="仿宋_GB2312" w:cs="仿宋_GB2312"/>
          <w:color w:val="000000" w:themeColor="text1"/>
          <w:sz w:val="32"/>
          <w:szCs w:val="32"/>
          <w14:textFill>
            <w14:solidFill>
              <w14:schemeClr w14:val="tx1"/>
            </w14:solidFill>
          </w14:textFill>
        </w:rPr>
        <w:t>国家助学金主要用于资助家庭经济困难学生在校期间的生活费用开支。专科（高职）（高职）助学金，资助标准为每生每年3300元（指标下达标准），具体资助标准由普通高校根据上级财政当年资金预算及贫困生数据实核定，可在每生每年2000—4000元范围内自主确定，分2—3档进行资助。</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第六条 </w:t>
      </w:r>
      <w:r>
        <w:rPr>
          <w:rFonts w:hint="eastAsia" w:ascii="仿宋_GB2312" w:hAnsi="仿宋_GB2312" w:eastAsia="仿宋_GB2312" w:cs="仿宋_GB2312"/>
          <w:color w:val="000000" w:themeColor="text1"/>
          <w:sz w:val="32"/>
          <w:szCs w:val="32"/>
          <w14:textFill>
            <w14:solidFill>
              <w14:schemeClr w14:val="tx1"/>
            </w14:solidFill>
          </w14:textFill>
        </w:rPr>
        <w:t>申请国家助学金的学生要保证申请材料的真实性和完整性。</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第七条 </w:t>
      </w:r>
      <w:r>
        <w:rPr>
          <w:rFonts w:hint="eastAsia" w:ascii="仿宋_GB2312" w:hAnsi="仿宋_GB2312" w:eastAsia="仿宋_GB2312" w:cs="仿宋_GB2312"/>
          <w:color w:val="000000" w:themeColor="text1"/>
          <w:sz w:val="32"/>
          <w:szCs w:val="32"/>
          <w14:textFill>
            <w14:solidFill>
              <w14:schemeClr w14:val="tx1"/>
            </w14:solidFill>
          </w14:textFill>
        </w:rPr>
        <w:t>国家助学金申请者必须是根据《黔东南民族职业技术学院家庭经济困难学生认定工作实施细则》认定的当学年的贫困学生。</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第八条 </w:t>
      </w:r>
      <w:r>
        <w:rPr>
          <w:rFonts w:hint="eastAsia" w:ascii="仿宋_GB2312" w:hAnsi="仿宋_GB2312" w:eastAsia="仿宋_GB2312" w:cs="仿宋_GB2312"/>
          <w:color w:val="000000" w:themeColor="text1"/>
          <w:sz w:val="32"/>
          <w:szCs w:val="32"/>
          <w14:textFill>
            <w14:solidFill>
              <w14:schemeClr w14:val="tx1"/>
            </w14:solidFill>
          </w14:textFill>
        </w:rPr>
        <w:t>各教学系要加强学生的诚信教育，教育学生如实提供家庭经济真实情况。</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第九条 </w:t>
      </w:r>
      <w:r>
        <w:rPr>
          <w:rFonts w:hint="eastAsia" w:ascii="仿宋_GB2312" w:hAnsi="仿宋_GB2312" w:eastAsia="仿宋_GB2312" w:cs="仿宋_GB2312"/>
          <w:color w:val="000000" w:themeColor="text1"/>
          <w:sz w:val="32"/>
          <w:szCs w:val="32"/>
          <w14:textFill>
            <w14:solidFill>
              <w14:schemeClr w14:val="tx1"/>
            </w14:solidFill>
          </w14:textFill>
        </w:rPr>
        <w:t>国家助学金按照学年申请和评审。在同一学年内，获得国家助学金的学生，可以同时申请国家奖学金或国家励志奖学金中的一项及其他符合条件的学生资助项目。</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第十条 </w:t>
      </w:r>
      <w:r>
        <w:rPr>
          <w:rFonts w:hint="eastAsia" w:ascii="仿宋_GB2312" w:hAnsi="仿宋_GB2312" w:eastAsia="仿宋_GB2312" w:cs="仿宋_GB2312"/>
          <w:color w:val="000000" w:themeColor="text1"/>
          <w:sz w:val="32"/>
          <w:szCs w:val="32"/>
          <w14:textFill>
            <w14:solidFill>
              <w14:schemeClr w14:val="tx1"/>
            </w14:solidFill>
          </w14:textFill>
        </w:rPr>
        <w:t>国家助学金评审在学院学生资助评审委员会领导下开展工作。</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第十一条 </w:t>
      </w:r>
      <w:r>
        <w:rPr>
          <w:rFonts w:hint="eastAsia" w:ascii="仿宋_GB2312" w:hAnsi="仿宋_GB2312" w:eastAsia="仿宋_GB2312" w:cs="仿宋_GB2312"/>
          <w:color w:val="000000" w:themeColor="text1"/>
          <w:sz w:val="32"/>
          <w:szCs w:val="32"/>
          <w14:textFill>
            <w14:solidFill>
              <w14:schemeClr w14:val="tx1"/>
            </w14:solidFill>
          </w14:textFill>
        </w:rPr>
        <w:t>国家助学金实行等额评审，坚持公开、公平、公正的原则。</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第十二条 </w:t>
      </w:r>
      <w:r>
        <w:rPr>
          <w:rFonts w:hint="eastAsia" w:ascii="仿宋_GB2312" w:hAnsi="仿宋_GB2312" w:eastAsia="仿宋_GB2312" w:cs="仿宋_GB2312"/>
          <w:color w:val="000000" w:themeColor="text1"/>
          <w:sz w:val="32"/>
          <w:szCs w:val="32"/>
          <w14:textFill>
            <w14:solidFill>
              <w14:schemeClr w14:val="tx1"/>
            </w14:solidFill>
          </w14:textFill>
        </w:rPr>
        <w:t>国家助学金的评审程序：</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每年9月30日前，学院根据上级文件，由评审委员会办公室起草评审文件，提出名额分配建议，经评审委员会成员单位会签，领导小组签发。各教学系组织各班级召开评选会议，组织学生提交申请，填写上交《贵州省高等学校国家助学金申请表》《贵州省家庭经济困难学生认定申请承诺表》和《贵州省高等学校家庭经济困难学生认定申请表》。</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各教学系根据学生申请情况，由班主任、辅导员组织评议小组召开会议，进行民主评议和推荐，推荐人选在班级内公示1个工作日无异议后，班主任或辅导员在《贵州省高等学校国家助学金申请表》和《贵州省高等学校家庭经济困难学生认定申请表》上签署评议意见并上报本教学系；教学系工作小组召开评审会议，审定本教学系国家助学金建议名单及资助档次，公示3个工作日无异议后，在《贵州省高等学校国家助学金申请表》和《贵州省高等学校家庭经济困难学生认定申请表》上签署意见，并将《贵州省高等学校国家助学金申请表》《贵州省家庭经济困难学生认定申请承诺表》《贵州省高等学校家庭经济困难学生认定申请表》《贵州省学年普通高等学校国家助学金学生汇总名单》及教学系评审报告、教学系评审会议纪要、公示材料等报学院学生资助评审委员会办公室。</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（三）学生资助评审委员会办公室汇总建议名单，提交学院学生资助评审委员会审核后，将国家助学金建议名单在校内进行不少于5个工作日的公示。</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（四）公示无异议后，报学院领导小组复核，报学院院长办公会会议审定。</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（五）学生资助评审委员会办公室根据院长办公会会议纪要决定，将当年国家助学金落实情况报省教育厅，同时报黔东南州教育局。</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第十三条 </w:t>
      </w:r>
      <w:r>
        <w:rPr>
          <w:rFonts w:hint="eastAsia" w:ascii="仿宋_GB2312" w:hAnsi="仿宋_GB2312" w:eastAsia="仿宋_GB2312" w:cs="仿宋_GB2312"/>
          <w:color w:val="000000" w:themeColor="text1"/>
          <w:sz w:val="32"/>
          <w:szCs w:val="32"/>
          <w14:textFill>
            <w14:solidFill>
              <w14:schemeClr w14:val="tx1"/>
            </w14:solidFill>
          </w14:textFill>
        </w:rPr>
        <w:t>计划财务处负责将国家助学金发放到受助学生银行卡。</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第十四条 </w:t>
      </w:r>
      <w:r>
        <w:rPr>
          <w:rFonts w:hint="eastAsia" w:ascii="仿宋_GB2312" w:hAnsi="仿宋_GB2312" w:eastAsia="仿宋_GB2312" w:cs="仿宋_GB2312"/>
          <w:color w:val="000000" w:themeColor="text1"/>
          <w:sz w:val="32"/>
          <w:szCs w:val="32"/>
          <w14:textFill>
            <w14:solidFill>
              <w14:schemeClr w14:val="tx1"/>
            </w14:solidFill>
          </w14:textFill>
        </w:rPr>
        <w:t>计划财务处应向代发银行索要国家助学金发放流水，并复印一份给学生资助评审委员会办公室。</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第十五条 </w:t>
      </w:r>
      <w:r>
        <w:rPr>
          <w:rFonts w:hint="eastAsia" w:ascii="仿宋_GB2312" w:hAnsi="仿宋_GB2312" w:eastAsia="仿宋_GB2312" w:cs="仿宋_GB2312"/>
          <w:color w:val="000000" w:themeColor="text1"/>
          <w:sz w:val="32"/>
          <w:szCs w:val="32"/>
          <w14:textFill>
            <w14:solidFill>
              <w14:schemeClr w14:val="tx1"/>
            </w14:solidFill>
          </w14:textFill>
        </w:rPr>
        <w:t>学生资助评审委员会办公室做好国家助学金的档案管理工作，建立专门档案，将学生申请表、评审结果、资金发放有关凭证和工作情况分年度建档备查。</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第十六条 </w:t>
      </w:r>
      <w:r>
        <w:rPr>
          <w:rFonts w:hint="eastAsia" w:ascii="仿宋_GB2312" w:hAnsi="仿宋_GB2312" w:eastAsia="仿宋_GB2312" w:cs="仿宋_GB2312"/>
          <w:color w:val="000000" w:themeColor="text1"/>
          <w:sz w:val="32"/>
          <w:szCs w:val="32"/>
          <w14:textFill>
            <w14:solidFill>
              <w14:schemeClr w14:val="tx1"/>
            </w14:solidFill>
          </w14:textFill>
        </w:rPr>
        <w:t>任何单位和个人不得截留、挤占、挪用国家助学金，不得变相提高或降低国家助学金发放标准，同时应接受财政、审计、纪检监察、上级主管部门的检查和监督。</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第十七条 </w:t>
      </w:r>
      <w:r>
        <w:rPr>
          <w:rFonts w:hint="eastAsia" w:ascii="仿宋_GB2312" w:hAnsi="仿宋_GB2312" w:eastAsia="仿宋_GB2312" w:cs="仿宋_GB2312"/>
          <w:color w:val="000000" w:themeColor="text1"/>
          <w:sz w:val="32"/>
          <w:szCs w:val="32"/>
          <w14:textFill>
            <w14:solidFill>
              <w14:schemeClr w14:val="tx1"/>
            </w14:solidFill>
          </w14:textFill>
        </w:rPr>
        <w:t>各教学系必须在本细则基础上，结合本教学系实际制定教学系实施细则，报学生资助管理中心备案。</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第十八条 </w:t>
      </w:r>
      <w:r>
        <w:rPr>
          <w:rFonts w:hint="eastAsia" w:ascii="仿宋_GB2312" w:hAnsi="仿宋_GB2312" w:eastAsia="仿宋_GB2312" w:cs="仿宋_GB2312"/>
          <w:color w:val="000000" w:themeColor="text1"/>
          <w:sz w:val="32"/>
          <w:szCs w:val="32"/>
          <w14:textFill>
            <w14:solidFill>
              <w14:schemeClr w14:val="tx1"/>
            </w14:solidFill>
          </w14:textFill>
        </w:rPr>
        <w:t>国家助学金评选后管理办法</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国家助学金评定后，学院还要加强对受助学生的后期行为的追踪管理。其办法是：</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（一）对受助学生进行监督管理的责任人是辅导员和系学生管理部门。</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（二）国家助学金实行逐月考核，逐月发放。</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（三）凡有下列情形之一者，学院可取消其受助资格，从当月起停发助学金：</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1.违反校纪校规，并已受到学院纪律处分的；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2.不如实提供家庭情况，弄虚作假，通过不正当手段获得资助的；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3.各项困难资助款项，没有用于自己的学业生活费用，而挥霍浪费，有抽烟、酗酒、赌博等行为或购买高档奢侈品者；</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4.有休学、退学、参军、出国等学籍变动的。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一经发现以上情况的，请各系学生管理部门及时上报资助中心。</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在评定公示结束之后到国家助学金发放之前期间出现以上行为的，一律取消其国家助学金获得资格，等额用于被取消学生所在系部重新评选（上级下拨资金不足，动用学院奖助勤经费补足的，不再进行重新评选）。</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第十九条 </w:t>
      </w:r>
      <w:r>
        <w:rPr>
          <w:rFonts w:hint="eastAsia" w:ascii="仿宋_GB2312" w:hAnsi="仿宋_GB2312" w:eastAsia="仿宋_GB2312" w:cs="仿宋_GB2312"/>
          <w:color w:val="000000" w:themeColor="text1"/>
          <w:sz w:val="32"/>
          <w:szCs w:val="32"/>
          <w14:textFill>
            <w14:solidFill>
              <w14:schemeClr w14:val="tx1"/>
            </w14:solidFill>
          </w14:textFill>
        </w:rPr>
        <w:t>本细则办法自发布之日起实施。原《黔东南民族职业技术学院国家助学金实施管理办法（试行）》同时废止。学院其他规定与本细则不一致的，以本细则为准。</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第二十条 </w:t>
      </w:r>
      <w:r>
        <w:rPr>
          <w:rFonts w:hint="eastAsia" w:ascii="仿宋_GB2312" w:hAnsi="仿宋_GB2312" w:eastAsia="仿宋_GB2312" w:cs="仿宋_GB2312"/>
          <w:color w:val="000000" w:themeColor="text1"/>
          <w:sz w:val="32"/>
          <w:szCs w:val="32"/>
          <w14:textFill>
            <w14:solidFill>
              <w14:schemeClr w14:val="tx1"/>
            </w14:solidFill>
          </w14:textFill>
        </w:rPr>
        <w:t>本细则由学生资助管理中心负责解释。</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附件：1.贵州省高等学校国家助学金申请表</w:t>
      </w:r>
    </w:p>
    <w:p>
      <w:pPr>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2.贵州省家庭经济困难学生认定申请承诺表</w:t>
      </w:r>
    </w:p>
    <w:p>
      <w:pPr>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3.贵州省高校家庭经济困难学生认定申请表</w:t>
      </w:r>
    </w:p>
    <w:p>
      <w:pPr>
        <w:spacing w:line="560" w:lineRule="exact"/>
        <w:ind w:left="2236" w:leftChars="760" w:hanging="640" w:hangingChars="200"/>
        <w:rPr>
          <w:rFonts w:ascii="仿宋_GB2312" w:hAnsi="仿宋_GB2312" w:eastAsia="仿宋_GB2312" w:cs="仿宋_GB2312"/>
          <w:color w:val="000000" w:themeColor="text1"/>
          <w:spacing w:val="-20"/>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pacing w:val="-20"/>
          <w:sz w:val="32"/>
          <w:szCs w:val="32"/>
          <w14:textFill>
            <w14:solidFill>
              <w14:schemeClr w14:val="tx1"/>
            </w14:solidFill>
          </w14:textFill>
        </w:rPr>
        <w:t>贵州省学年普通高等学校国家助学金学生汇总名单</w:t>
      </w:r>
    </w:p>
    <w:p>
      <w:pPr>
        <w:widowControl/>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br w:type="page"/>
      </w:r>
    </w:p>
    <w:p>
      <w:pPr>
        <w:rPr>
          <w:rFonts w:cs="宋体" w:asciiTheme="majorEastAsia" w:hAnsiTheme="majorEastAsia" w:eastAsiaTheme="majorEastAsia"/>
          <w:color w:val="000000" w:themeColor="text1"/>
          <w:kern w:val="0"/>
          <w:sz w:val="28"/>
          <w:szCs w:val="28"/>
          <w14:textFill>
            <w14:solidFill>
              <w14:schemeClr w14:val="tx1"/>
            </w14:solidFill>
          </w14:textFill>
        </w:rPr>
      </w:pPr>
      <w:r>
        <w:rPr>
          <w:rFonts w:asciiTheme="majorEastAsia" w:hAnsiTheme="majorEastAsia" w:eastAsiaTheme="majorEastAsia"/>
          <w:color w:val="000000" w:themeColor="text1"/>
          <w14:textFill>
            <w14:solidFill>
              <w14:schemeClr w14:val="tx1"/>
            </w14:solidFill>
          </w14:textFill>
        </w:rPr>
        <mc:AlternateContent>
          <mc:Choice Requires="wps">
            <w:drawing>
              <wp:anchor distT="0" distB="0" distL="114300" distR="114300" simplePos="0" relativeHeight="251649024" behindDoc="0" locked="0" layoutInCell="1" allowOverlap="1">
                <wp:simplePos x="0" y="0"/>
                <wp:positionH relativeFrom="column">
                  <wp:posOffset>-6985</wp:posOffset>
                </wp:positionH>
                <wp:positionV relativeFrom="paragraph">
                  <wp:posOffset>13970</wp:posOffset>
                </wp:positionV>
                <wp:extent cx="752475" cy="353060"/>
                <wp:effectExtent l="0" t="0" r="9525" b="8890"/>
                <wp:wrapNone/>
                <wp:docPr id="44" name="文本框 44"/>
                <wp:cNvGraphicFramePr/>
                <a:graphic xmlns:a="http://schemas.openxmlformats.org/drawingml/2006/main">
                  <a:graphicData uri="http://schemas.microsoft.com/office/word/2010/wordprocessingShape">
                    <wps:wsp>
                      <wps:cNvSpPr txBox="1"/>
                      <wps:spPr>
                        <a:xfrm>
                          <a:off x="0" y="0"/>
                          <a:ext cx="752475" cy="352800"/>
                        </a:xfrm>
                        <a:prstGeom prst="rect">
                          <a:avLst/>
                        </a:prstGeom>
                        <a:solidFill>
                          <a:schemeClr val="lt1"/>
                        </a:solidFill>
                        <a:ln w="6350">
                          <a:noFill/>
                        </a:ln>
                      </wps:spPr>
                      <wps:txbx>
                        <w:txbxContent>
                          <w:p>
                            <w:pPr>
                              <w:rPr>
                                <w:rFonts w:ascii="黑体" w:hAnsi="黑体" w:eastAsia="黑体" w:cs="黑体"/>
                                <w:sz w:val="24"/>
                                <w:szCs w:val="24"/>
                              </w:rPr>
                            </w:pPr>
                            <w:r>
                              <w:rPr>
                                <w:rFonts w:hint="eastAsia" w:ascii="黑体" w:hAnsi="黑体" w:eastAsia="黑体" w:cs="黑体"/>
                                <w:sz w:val="24"/>
                                <w:szCs w:val="24"/>
                              </w:rPr>
                              <w:t>附件1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5pt;margin-top:1.1pt;height:27.8pt;width:59.25pt;z-index:251649024;mso-width-relative:page;mso-height-relative:page;" fillcolor="#FFFFFF [3201]" filled="t" stroked="f" coordsize="21600,21600" o:gfxdata="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E0D9p0gAAAAcBAAAPAAAAAAAAAAEAIAAAACIAAABkcnMvZG93bnJldi54bWxQ&#10;SwECFAAUAAAACACHTuJATIdCkDYCAABCBAAADgAAAAAAAAABACAAAAAhAQAAZHJzL2Uyb0RvYy54&#10;bWxQSwUGAAAAAAYABgBZAQAAyQUAAAAA&#10;">
                <v:fill on="t" focussize="0,0"/>
                <v:stroke on="f" weight="0.5pt"/>
                <v:imagedata o:title=""/>
                <o:lock v:ext="edit" aspectratio="f"/>
                <v:textbox>
                  <w:txbxContent>
                    <w:p>
                      <w:pPr>
                        <w:rPr>
                          <w:rFonts w:ascii="黑体" w:hAnsi="黑体" w:eastAsia="黑体" w:cs="黑体"/>
                          <w:sz w:val="24"/>
                          <w:szCs w:val="24"/>
                        </w:rPr>
                      </w:pPr>
                      <w:r>
                        <w:rPr>
                          <w:rFonts w:hint="eastAsia" w:ascii="黑体" w:hAnsi="黑体" w:eastAsia="黑体" w:cs="黑体"/>
                          <w:sz w:val="24"/>
                          <w:szCs w:val="24"/>
                        </w:rPr>
                        <w:t>附件1</w:t>
                      </w:r>
                    </w:p>
                  </w:txbxContent>
                </v:textbox>
              </v:shape>
            </w:pict>
          </mc:Fallback>
        </mc:AlternateContent>
      </w:r>
      <w:r>
        <w:rPr>
          <w:rFonts w:asciiTheme="majorEastAsia" w:hAnsiTheme="majorEastAsia" w:eastAsiaTheme="majorEastAsia"/>
          <w:color w:val="000000" w:themeColor="text1"/>
          <w14:textFill>
            <w14:solidFill>
              <w14:schemeClr w14:val="tx1"/>
            </w14:solidFill>
          </w14:textFill>
        </w:rPr>
        <w:drawing>
          <wp:inline distT="0" distB="0" distL="0" distR="0">
            <wp:extent cx="5490845" cy="78797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90845" cy="7879715"/>
                    </a:xfrm>
                    <a:prstGeom prst="rect">
                      <a:avLst/>
                    </a:prstGeom>
                    <a:noFill/>
                    <a:ln>
                      <a:noFill/>
                    </a:ln>
                  </pic:spPr>
                </pic:pic>
              </a:graphicData>
            </a:graphic>
          </wp:inline>
        </w:drawing>
      </w:r>
    </w:p>
    <w:p>
      <w:pPr>
        <w:widowControl/>
        <w:jc w:val="left"/>
        <w:rPr>
          <w:rFonts w:cs="宋体" w:asciiTheme="majorEastAsia" w:hAnsiTheme="majorEastAsia" w:eastAsiaTheme="majorEastAsia"/>
          <w:color w:val="000000" w:themeColor="text1"/>
          <w:kern w:val="0"/>
          <w:sz w:val="28"/>
          <w:szCs w:val="28"/>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71755</wp:posOffset>
                </wp:positionV>
                <wp:extent cx="823595" cy="345440"/>
                <wp:effectExtent l="0" t="0" r="14605" b="16510"/>
                <wp:wrapNone/>
                <wp:docPr id="6" name="文本框 6"/>
                <wp:cNvGraphicFramePr/>
                <a:graphic xmlns:a="http://schemas.openxmlformats.org/drawingml/2006/main">
                  <a:graphicData uri="http://schemas.microsoft.com/office/word/2010/wordprocessingShape">
                    <wps:wsp>
                      <wps:cNvSpPr txBox="1"/>
                      <wps:spPr>
                        <a:xfrm>
                          <a:off x="0" y="0"/>
                          <a:ext cx="823595" cy="345600"/>
                        </a:xfrm>
                        <a:prstGeom prst="rect">
                          <a:avLst/>
                        </a:prstGeom>
                        <a:solidFill>
                          <a:sysClr val="window" lastClr="FFFFFF"/>
                        </a:solidFill>
                        <a:ln w="6350">
                          <a:noFill/>
                        </a:ln>
                      </wps:spPr>
                      <wps:txbx>
                        <w:txbxContent>
                          <w:p>
                            <w:pPr>
                              <w:rPr>
                                <w:rFonts w:ascii="黑体" w:hAnsi="黑体" w:eastAsia="黑体" w:cs="黑体"/>
                                <w:sz w:val="24"/>
                                <w:szCs w:val="24"/>
                              </w:rPr>
                            </w:pPr>
                            <w:r>
                              <w:rPr>
                                <w:rFonts w:hint="eastAsia" w:ascii="黑体" w:hAnsi="黑体" w:eastAsia="黑体" w:cs="黑体"/>
                                <w:sz w:val="24"/>
                                <w:szCs w:val="24"/>
                              </w:rPr>
                              <w:t>附件2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5.65pt;height:27.2pt;width:64.85pt;z-index:251645952;mso-width-relative:page;mso-height-relative:page;" fillcolor="#FFFFFF" filled="t" stroked="f" coordsize="21600,21600" o:gfxdata="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Dg3/S0gAAAAYBAAAPAAAAAAAAAAEAIAAAACIAAABkcnMvZG93&#10;bnJldi54bWxQSwECFAAUAAAACACHTuJAWIpFyz8CAABQBAAADgAAAAAAAAABACAAAAAhAQAAZHJz&#10;L2Uyb0RvYy54bWxQSwUGAAAAAAYABgBZAQAA0gUAAAAA&#10;">
                <v:fill on="t" focussize="0,0"/>
                <v:stroke on="f" weight="0.5pt"/>
                <v:imagedata o:title=""/>
                <o:lock v:ext="edit" aspectratio="f"/>
                <v:textbox>
                  <w:txbxContent>
                    <w:p>
                      <w:pPr>
                        <w:rPr>
                          <w:rFonts w:ascii="黑体" w:hAnsi="黑体" w:eastAsia="黑体" w:cs="黑体"/>
                          <w:sz w:val="24"/>
                          <w:szCs w:val="24"/>
                        </w:rPr>
                      </w:pPr>
                      <w:r>
                        <w:rPr>
                          <w:rFonts w:hint="eastAsia" w:ascii="黑体" w:hAnsi="黑体" w:eastAsia="黑体" w:cs="黑体"/>
                          <w:sz w:val="24"/>
                          <w:szCs w:val="24"/>
                        </w:rPr>
                        <w:t>附件2</w:t>
                      </w:r>
                    </w:p>
                  </w:txbxContent>
                </v:textbox>
              </v:shape>
            </w:pict>
          </mc:Fallback>
        </mc:AlternateContent>
      </w:r>
      <w:r>
        <w:rPr>
          <w:rFonts w:hint="eastAsia" w:asciiTheme="majorEastAsia" w:hAnsiTheme="majorEastAsia" w:eastAsiaTheme="majorEastAsia"/>
          <w:color w:val="000000" w:themeColor="text1"/>
          <w14:textFill>
            <w14:solidFill>
              <w14:schemeClr w14:val="tx1"/>
            </w14:solidFill>
          </w14:textFill>
        </w:rPr>
        <w:drawing>
          <wp:inline distT="0" distB="0" distL="0" distR="0">
            <wp:extent cx="5490845" cy="811466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490845" cy="8114665"/>
                    </a:xfrm>
                    <a:prstGeom prst="rect">
                      <a:avLst/>
                    </a:prstGeom>
                    <a:noFill/>
                    <a:ln>
                      <a:noFill/>
                    </a:ln>
                  </pic:spPr>
                </pic:pic>
              </a:graphicData>
            </a:graphic>
          </wp:inline>
        </w:drawing>
      </w:r>
    </w:p>
    <w:p>
      <w:pPr>
        <w:rPr>
          <w:rFonts w:cs="宋体" w:asciiTheme="majorEastAsia" w:hAnsiTheme="majorEastAsia" w:eastAsiaTheme="majorEastAsia"/>
          <w:color w:val="000000" w:themeColor="text1"/>
          <w:kern w:val="0"/>
          <w:sz w:val="28"/>
          <w:szCs w:val="28"/>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drawing>
          <wp:inline distT="0" distB="0" distL="0" distR="0">
            <wp:extent cx="5277485" cy="95059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7485" cy="950595"/>
                    </a:xfrm>
                    <a:prstGeom prst="rect">
                      <a:avLst/>
                    </a:prstGeom>
                    <a:noFill/>
                    <a:ln>
                      <a:noFill/>
                    </a:ln>
                  </pic:spPr>
                </pic:pic>
              </a:graphicData>
            </a:graphic>
          </wp:inline>
        </w:drawing>
      </w:r>
    </w:p>
    <w:p>
      <w:pPr>
        <w:widowControl/>
        <w:jc w:val="left"/>
        <w:rPr>
          <w:rFonts w:cs="宋体" w:asciiTheme="majorEastAsia" w:hAnsiTheme="majorEastAsia" w:eastAsiaTheme="majorEastAsia"/>
          <w:color w:val="000000" w:themeColor="text1"/>
          <w:kern w:val="0"/>
          <w:sz w:val="28"/>
          <w:szCs w:val="28"/>
          <w14:textFill>
            <w14:solidFill>
              <w14:schemeClr w14:val="tx1"/>
            </w14:solidFill>
          </w14:textFill>
        </w:rPr>
      </w:pPr>
      <w:r>
        <w:rPr>
          <w:rFonts w:asciiTheme="majorEastAsia" w:hAnsiTheme="majorEastAsia" w:eastAsiaTheme="majorEastAsia"/>
          <w:color w:val="000000" w:themeColor="text1"/>
          <w14:textFill>
            <w14:solidFill>
              <w14:schemeClr w14:val="tx1"/>
            </w14:solidFill>
          </w14:textFill>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-28575</wp:posOffset>
                </wp:positionV>
                <wp:extent cx="807085" cy="316865"/>
                <wp:effectExtent l="0" t="0" r="12065" b="6985"/>
                <wp:wrapNone/>
                <wp:docPr id="45" name="文本框 45"/>
                <wp:cNvGraphicFramePr/>
                <a:graphic xmlns:a="http://schemas.openxmlformats.org/drawingml/2006/main">
                  <a:graphicData uri="http://schemas.microsoft.com/office/word/2010/wordprocessingShape">
                    <wps:wsp>
                      <wps:cNvSpPr txBox="1"/>
                      <wps:spPr>
                        <a:xfrm>
                          <a:off x="0" y="0"/>
                          <a:ext cx="807085" cy="316800"/>
                        </a:xfrm>
                        <a:prstGeom prst="rect">
                          <a:avLst/>
                        </a:prstGeom>
                        <a:solidFill>
                          <a:schemeClr val="lt1"/>
                        </a:solidFill>
                        <a:ln w="6350">
                          <a:noFill/>
                        </a:ln>
                      </wps:spPr>
                      <wps:txbx>
                        <w:txbxContent>
                          <w:p>
                            <w:pPr>
                              <w:rPr>
                                <w:rFonts w:ascii="黑体" w:hAnsi="黑体" w:eastAsia="黑体" w:cs="黑体"/>
                                <w:sz w:val="24"/>
                                <w:szCs w:val="24"/>
                              </w:rPr>
                            </w:pPr>
                            <w:r>
                              <w:rPr>
                                <w:rFonts w:hint="eastAsia" w:ascii="黑体" w:hAnsi="黑体" w:eastAsia="黑体" w:cs="黑体"/>
                                <w:sz w:val="24"/>
                                <w:szCs w:val="24"/>
                              </w:rPr>
                              <w:t>附件3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2.25pt;height:24.95pt;width:63.55pt;z-index:251650048;mso-width-relative:page;mso-height-relative:page;" fillcolor="#FFFFFF [3201]" filled="t" stroked="f" coordsize="21600,21600" o:gfxdata="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r9p1/SAAAABgEAAA8AAAAAAAAAAQAgAAAAIgAAAGRycy9kb3ducmV2LnhtbFBL&#10;AQIUABQAAAAIAIdO4kB8frimNQIAAEIEAAAOAAAAAAAAAAEAIAAAACEBAABkcnMvZTJvRG9jLnht&#10;bFBLBQYAAAAABgAGAFkBAADIBQAAAAA=&#10;">
                <v:fill on="t" focussize="0,0"/>
                <v:stroke on="f" weight="0.5pt"/>
                <v:imagedata o:title=""/>
                <o:lock v:ext="edit" aspectratio="f"/>
                <v:textbox>
                  <w:txbxContent>
                    <w:p>
                      <w:pPr>
                        <w:rPr>
                          <w:rFonts w:ascii="黑体" w:hAnsi="黑体" w:eastAsia="黑体" w:cs="黑体"/>
                          <w:sz w:val="24"/>
                          <w:szCs w:val="24"/>
                        </w:rPr>
                      </w:pPr>
                      <w:r>
                        <w:rPr>
                          <w:rFonts w:hint="eastAsia" w:ascii="黑体" w:hAnsi="黑体" w:eastAsia="黑体" w:cs="黑体"/>
                          <w:sz w:val="24"/>
                          <w:szCs w:val="24"/>
                        </w:rPr>
                        <w:t>附件3</w:t>
                      </w:r>
                    </w:p>
                  </w:txbxContent>
                </v:textbox>
              </v:shape>
            </w:pict>
          </mc:Fallback>
        </mc:AlternateContent>
      </w:r>
      <w:r>
        <w:rPr>
          <w:rFonts w:asciiTheme="majorEastAsia" w:hAnsiTheme="majorEastAsia" w:eastAsiaTheme="majorEastAsia"/>
          <w:color w:val="000000" w:themeColor="text1"/>
          <w14:textFill>
            <w14:solidFill>
              <w14:schemeClr w14:val="tx1"/>
            </w14:solidFill>
          </w14:textFill>
        </w:rPr>
        <w:drawing>
          <wp:inline distT="0" distB="0" distL="0" distR="0">
            <wp:extent cx="5490845" cy="87712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90845" cy="8771255"/>
                    </a:xfrm>
                    <a:prstGeom prst="rect">
                      <a:avLst/>
                    </a:prstGeom>
                    <a:noFill/>
                    <a:ln>
                      <a:noFill/>
                    </a:ln>
                  </pic:spPr>
                </pic:pic>
              </a:graphicData>
            </a:graphic>
          </wp:inline>
        </w:drawing>
      </w:r>
    </w:p>
    <w:p>
      <w:pPr>
        <w:rPr>
          <w:rFonts w:cs="宋体" w:asciiTheme="majorEastAsia" w:hAnsiTheme="majorEastAsia" w:eastAsiaTheme="majorEastAsia"/>
          <w:color w:val="000000" w:themeColor="text1"/>
          <w:kern w:val="0"/>
          <w:sz w:val="28"/>
          <w:szCs w:val="28"/>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drawing>
          <wp:inline distT="0" distB="0" distL="0" distR="0">
            <wp:extent cx="5461000" cy="9251950"/>
            <wp:effectExtent l="0" t="0" r="635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61000" cy="9251950"/>
                    </a:xfrm>
                    <a:prstGeom prst="rect">
                      <a:avLst/>
                    </a:prstGeom>
                    <a:noFill/>
                    <a:ln>
                      <a:noFill/>
                    </a:ln>
                  </pic:spPr>
                </pic:pic>
              </a:graphicData>
            </a:graphic>
          </wp:inline>
        </w:drawing>
      </w:r>
    </w:p>
    <w:p>
      <w:pPr>
        <w:widowControl/>
        <w:jc w:val="left"/>
        <w:rPr>
          <w:rFonts w:cs="宋体" w:asciiTheme="majorEastAsia" w:hAnsiTheme="majorEastAsia" w:eastAsiaTheme="majorEastAsia"/>
          <w:color w:val="000000" w:themeColor="text1"/>
          <w:kern w:val="0"/>
          <w:sz w:val="28"/>
          <w:szCs w:val="28"/>
          <w14:textFill>
            <w14:solidFill>
              <w14:schemeClr w14:val="tx1"/>
            </w14:solidFill>
          </w14:textFill>
        </w:rPr>
        <w:sectPr>
          <w:pgSz w:w="11906" w:h="16838"/>
          <w:pgMar w:top="2098" w:right="1474" w:bottom="1984" w:left="1587" w:header="851" w:footer="992" w:gutter="0"/>
          <w:pgNumType w:fmt="numberInDash"/>
          <w:cols w:space="425" w:num="1"/>
          <w:docGrid w:type="lines" w:linePitch="312" w:charSpace="0"/>
        </w:sectPr>
      </w:pPr>
    </w:p>
    <w:p>
      <w:pPr>
        <w:widowControl/>
        <w:jc w:val="left"/>
        <w:rPr>
          <w:rFonts w:cs="宋体" w:asciiTheme="majorEastAsia" w:hAnsiTheme="majorEastAsia" w:eastAsiaTheme="majorEastAsia"/>
          <w:color w:val="000000" w:themeColor="text1"/>
          <w:kern w:val="0"/>
          <w:sz w:val="28"/>
          <w:szCs w:val="28"/>
          <w14:textFill>
            <w14:solidFill>
              <w14:schemeClr w14:val="tx1"/>
            </w14:solidFill>
          </w14:textFill>
        </w:rPr>
        <w:sectPr>
          <w:pgSz w:w="16838" w:h="11906" w:orient="landscape"/>
          <w:pgMar w:top="2098" w:right="1474" w:bottom="1984" w:left="1587" w:header="851" w:footer="992" w:gutter="0"/>
          <w:pgNumType w:fmt="numberInDash"/>
          <w:cols w:space="425" w:num="1"/>
          <w:docGrid w:type="linesAndChars" w:linePitch="312" w:charSpace="0"/>
        </w:sectPr>
      </w:pPr>
      <w:r>
        <w:rPr>
          <w:rFonts w:asciiTheme="majorEastAsia" w:hAnsiTheme="majorEastAsia" w:eastAsiaTheme="majorEastAsia"/>
          <w:color w:val="000000" w:themeColor="text1"/>
          <w14:textFill>
            <w14:solidFill>
              <w14:schemeClr w14:val="tx1"/>
            </w14:solidFill>
          </w14:textFill>
        </w:rPr>
        <mc:AlternateContent>
          <mc:Choice Requires="wps">
            <w:drawing>
              <wp:anchor distT="0" distB="0" distL="114300" distR="114300" simplePos="0" relativeHeight="251651072" behindDoc="0" locked="0" layoutInCell="1" allowOverlap="1">
                <wp:simplePos x="0" y="0"/>
                <wp:positionH relativeFrom="column">
                  <wp:posOffset>50165</wp:posOffset>
                </wp:positionH>
                <wp:positionV relativeFrom="paragraph">
                  <wp:posOffset>17780</wp:posOffset>
                </wp:positionV>
                <wp:extent cx="875665" cy="338455"/>
                <wp:effectExtent l="0" t="0" r="635" b="4445"/>
                <wp:wrapNone/>
                <wp:docPr id="47" name="文本框 47"/>
                <wp:cNvGraphicFramePr/>
                <a:graphic xmlns:a="http://schemas.openxmlformats.org/drawingml/2006/main">
                  <a:graphicData uri="http://schemas.microsoft.com/office/word/2010/wordprocessingShape">
                    <wps:wsp>
                      <wps:cNvSpPr txBox="1"/>
                      <wps:spPr>
                        <a:xfrm>
                          <a:off x="0" y="0"/>
                          <a:ext cx="875665" cy="338400"/>
                        </a:xfrm>
                        <a:prstGeom prst="rect">
                          <a:avLst/>
                        </a:prstGeom>
                        <a:solidFill>
                          <a:schemeClr val="lt1"/>
                        </a:solidFill>
                        <a:ln w="6350">
                          <a:noFill/>
                        </a:ln>
                      </wps:spPr>
                      <wps:txbx>
                        <w:txbxContent>
                          <w:p>
                            <w:pPr>
                              <w:rPr>
                                <w:rFonts w:ascii="黑体" w:hAnsi="黑体" w:eastAsia="黑体" w:cs="黑体"/>
                                <w:sz w:val="24"/>
                                <w:szCs w:val="24"/>
                              </w:rPr>
                            </w:pPr>
                            <w:r>
                              <w:rPr>
                                <w:rFonts w:hint="eastAsia" w:ascii="黑体" w:hAnsi="黑体" w:eastAsia="黑体" w:cs="黑体"/>
                                <w:sz w:val="24"/>
                                <w:szCs w:val="24"/>
                              </w:rPr>
                              <w:t>附件4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pt;margin-top:1.4pt;height:26.65pt;width:68.95pt;z-index:251651072;mso-width-relative:page;mso-height-relative:page;" fillcolor="#FFFFFF [3201]" filled="t" stroked="f" coordsize="21600,21600" o:gfxdata="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yvIitEAAAAGAQAADwAAAAAAAAABACAAAAAiAAAAZHJzL2Rvd25yZXYueG1sUEsB&#10;AhQAFAAAAAgAh07iQF/bqGE1AgAAQgQAAA4AAAAAAAAAAQAgAAAAIAEAAGRycy9lMm9Eb2MueG1s&#10;UEsFBgAAAAAGAAYAWQEAAMcFAAAAAA==&#10;">
                <v:fill on="t" focussize="0,0"/>
                <v:stroke on="f" weight="0.5pt"/>
                <v:imagedata o:title=""/>
                <o:lock v:ext="edit" aspectratio="f"/>
                <v:textbox>
                  <w:txbxContent>
                    <w:p>
                      <w:pPr>
                        <w:rPr>
                          <w:rFonts w:ascii="黑体" w:hAnsi="黑体" w:eastAsia="黑体" w:cs="黑体"/>
                          <w:sz w:val="24"/>
                          <w:szCs w:val="24"/>
                        </w:rPr>
                      </w:pPr>
                      <w:r>
                        <w:rPr>
                          <w:rFonts w:hint="eastAsia" w:ascii="黑体" w:hAnsi="黑体" w:eastAsia="黑体" w:cs="黑体"/>
                          <w:sz w:val="24"/>
                          <w:szCs w:val="24"/>
                        </w:rPr>
                        <w:t>附件4</w:t>
                      </w:r>
                    </w:p>
                  </w:txbxContent>
                </v:textbox>
              </v:shape>
            </w:pict>
          </mc:Fallback>
        </mc:AlternateContent>
      </w:r>
      <w:r>
        <w:rPr>
          <w:rFonts w:asciiTheme="majorEastAsia" w:hAnsiTheme="majorEastAsia" w:eastAsiaTheme="majorEastAsia"/>
          <w:color w:val="000000" w:themeColor="text1"/>
          <w14:textFill>
            <w14:solidFill>
              <w14:schemeClr w14:val="tx1"/>
            </w14:solidFill>
          </w14:textFill>
        </w:rPr>
        <w:drawing>
          <wp:inline distT="0" distB="0" distL="0" distR="0">
            <wp:extent cx="9119870" cy="5490210"/>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119870" cy="5490210"/>
                    </a:xfrm>
                    <a:prstGeom prst="rect">
                      <a:avLst/>
                    </a:prstGeom>
                    <a:noFill/>
                    <a:ln>
                      <a:noFill/>
                    </a:ln>
                  </pic:spPr>
                </pic:pic>
              </a:graphicData>
            </a:graphic>
          </wp:inline>
        </w:drawing>
      </w:r>
    </w:p>
    <w:p>
      <w:pPr>
        <w:widowControl/>
        <w:spacing w:before="100" w:beforeAutospacing="1" w:after="100" w:afterAutospacing="1" w:line="360" w:lineRule="exact"/>
        <w:jc w:val="left"/>
        <w:rPr>
          <w:rFonts w:ascii="黑体" w:hAnsi="黑体" w:eastAsia="黑体" w:cs="黑体"/>
          <w:bCs/>
          <w:color w:val="000000" w:themeColor="text1"/>
          <w:kern w:val="0"/>
          <w:sz w:val="32"/>
          <w:szCs w:val="32"/>
          <w14:textFill>
            <w14:solidFill>
              <w14:schemeClr w14:val="tx1"/>
            </w14:solidFill>
          </w14:textFill>
        </w:rPr>
      </w:pPr>
    </w:p>
    <w:p>
      <w:pPr>
        <w:widowControl/>
        <w:spacing w:before="100" w:beforeAutospacing="1" w:after="100" w:afterAutospacing="1" w:line="360" w:lineRule="exact"/>
        <w:jc w:val="left"/>
        <w:rPr>
          <w:rFonts w:ascii="黑体" w:hAnsi="黑体" w:eastAsia="黑体" w:cs="黑体"/>
          <w:bCs/>
          <w:color w:val="000000" w:themeColor="text1"/>
          <w:kern w:val="0"/>
          <w:sz w:val="32"/>
          <w:szCs w:val="32"/>
          <w14:textFill>
            <w14:solidFill>
              <w14:schemeClr w14:val="tx1"/>
            </w14:solidFill>
          </w14:textFill>
        </w:rPr>
      </w:pPr>
    </w:p>
    <w:p>
      <w:pPr>
        <w:widowControl/>
        <w:spacing w:before="100" w:beforeAutospacing="1" w:after="100" w:afterAutospacing="1" w:line="500" w:lineRule="exact"/>
        <w:jc w:val="center"/>
        <w:rPr>
          <w:rFonts w:ascii="方正小标宋_GBK" w:hAnsi="方正小标宋_GBK" w:eastAsia="方正小标宋_GBK" w:cs="方正小标宋_GBK"/>
          <w:bCs/>
          <w:color w:val="000000" w:themeColor="text1"/>
          <w:spacing w:val="-20"/>
          <w:kern w:val="0"/>
          <w:sz w:val="44"/>
          <w:szCs w:val="44"/>
          <w14:textFill>
            <w14:solidFill>
              <w14:schemeClr w14:val="tx1"/>
            </w14:solidFill>
          </w14:textFill>
        </w:rPr>
      </w:pPr>
      <w:r>
        <w:rPr>
          <w:rFonts w:hint="eastAsia" w:ascii="方正小标宋_GBK" w:hAnsi="方正小标宋_GBK" w:eastAsia="方正小标宋_GBK" w:cs="方正小标宋_GBK"/>
          <w:bCs/>
          <w:color w:val="000000" w:themeColor="text1"/>
          <w:spacing w:val="-20"/>
          <w:kern w:val="0"/>
          <w:sz w:val="44"/>
          <w:szCs w:val="44"/>
          <w14:textFill>
            <w14:solidFill>
              <w14:schemeClr w14:val="tx1"/>
            </w14:solidFill>
          </w14:textFill>
        </w:rPr>
        <w:t>黔东南民族职业技术学院中职国家助学金实施细则</w:t>
      </w:r>
    </w:p>
    <w:p>
      <w:pPr>
        <w:widowControl/>
        <w:spacing w:before="100" w:beforeAutospacing="1" w:after="100" w:afterAutospacing="1" w:line="400" w:lineRule="exact"/>
        <w:jc w:val="center"/>
        <w:rPr>
          <w:rFonts w:ascii="方正小标宋_GBK" w:hAnsi="方正小标宋_GBK" w:eastAsia="方正小标宋_GBK" w:cs="方正小标宋_GBK"/>
          <w:bCs/>
          <w:color w:val="000000" w:themeColor="text1"/>
          <w:kern w:val="0"/>
          <w:sz w:val="44"/>
          <w:szCs w:val="44"/>
          <w14:textFill>
            <w14:solidFill>
              <w14:schemeClr w14:val="tx1"/>
            </w14:solidFill>
          </w14:textFill>
        </w:rPr>
      </w:pP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第一条 </w:t>
      </w:r>
      <w:r>
        <w:rPr>
          <w:rFonts w:hint="eastAsia" w:ascii="仿宋_GB2312" w:hAnsi="仿宋_GB2312" w:eastAsia="仿宋_GB2312" w:cs="仿宋_GB2312"/>
          <w:color w:val="000000" w:themeColor="text1"/>
          <w:sz w:val="32"/>
          <w:szCs w:val="32"/>
          <w14:textFill>
            <w14:solidFill>
              <w14:schemeClr w14:val="tx1"/>
            </w14:solidFill>
          </w14:textFill>
        </w:rPr>
        <w:t>根据《贵州省学生资助资金管理办法》（黔财教〔2020〕95号）精神，结合学院实际，制定本细则。</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第二条</w:t>
      </w:r>
      <w:bookmarkStart w:id="17" w:name="_Hlk70600596"/>
      <w:r>
        <w:rPr>
          <w:rFonts w:hint="eastAsia" w:ascii="仿宋_GB2312" w:hAnsi="仿宋_GB2312" w:eastAsia="仿宋_GB2312" w:cs="仿宋_GB2312"/>
          <w:b/>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贵州省中等职业教育</w:t>
      </w:r>
      <w:bookmarkEnd w:id="17"/>
      <w:r>
        <w:rPr>
          <w:rFonts w:hint="eastAsia" w:ascii="仿宋_GB2312" w:hAnsi="仿宋_GB2312" w:eastAsia="仿宋_GB2312" w:cs="仿宋_GB2312"/>
          <w:color w:val="000000" w:themeColor="text1"/>
          <w:sz w:val="32"/>
          <w:szCs w:val="32"/>
          <w14:textFill>
            <w14:solidFill>
              <w14:schemeClr w14:val="tx1"/>
            </w14:solidFill>
          </w14:textFill>
        </w:rPr>
        <w:t>国家助学金（以下简称“中职国家助学金”），用于资助贵州省中等职业教育全日制正式学籍的在校生中家庭经济困难学生，帮助其顺利完成学业。</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第三条 </w:t>
      </w:r>
      <w:r>
        <w:rPr>
          <w:rFonts w:hint="eastAsia" w:ascii="仿宋_GB2312" w:hAnsi="仿宋_GB2312" w:eastAsia="仿宋_GB2312" w:cs="仿宋_GB2312"/>
          <w:color w:val="000000" w:themeColor="text1"/>
          <w:sz w:val="32"/>
          <w:szCs w:val="32"/>
          <w14:textFill>
            <w14:solidFill>
              <w14:schemeClr w14:val="tx1"/>
            </w14:solidFill>
          </w14:textFill>
        </w:rPr>
        <w:t>中职国家助学金对象及标准。用于资助中职学校全日制学历教育正式学籍一、二年级在校涉农专业学生和非涉农专业家庭经济困难学生及学籍或户籍属于集中连片特困地区所有一、二年级的农村学生（不含家住县城的县镇非农学生）。平均资助标准每生每年2000元（指标下达标准），具体标准由各中职学校结合在校学生家庭经济困难情况认定等次实际情况，在1000—3000元范围内自主确定，可分为2—3档。</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根据《贵州省教育精准扶贫学生资助实施办法》（黔教助发〔2017〕92号）文件精神，农村建档立卡贫困学生应享受国家助学金政策。</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第四条 </w:t>
      </w:r>
      <w:r>
        <w:rPr>
          <w:rFonts w:hint="eastAsia" w:ascii="仿宋_GB2312" w:hAnsi="仿宋_GB2312" w:eastAsia="仿宋_GB2312" w:cs="仿宋_GB2312"/>
          <w:color w:val="000000" w:themeColor="text1"/>
          <w:sz w:val="32"/>
          <w:szCs w:val="32"/>
          <w14:textFill>
            <w14:solidFill>
              <w14:schemeClr w14:val="tx1"/>
            </w14:solidFill>
          </w14:textFill>
        </w:rPr>
        <w:t>中职国家助学金的基本申请条件</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（一）热爱社会主义祖国，拥护中国共产党的领导；</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（二）遵守宪法和法律，遵守学校规章制度；</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（三）诚实守信，道德品质优良；</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（四）勤奋学习，积极向上；</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（五）家庭经济困难，生活俭朴。</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第五条 </w:t>
      </w:r>
      <w:r>
        <w:rPr>
          <w:rFonts w:hint="eastAsia" w:ascii="仿宋_GB2312" w:hAnsi="仿宋_GB2312" w:eastAsia="仿宋_GB2312" w:cs="仿宋_GB2312"/>
          <w:color w:val="000000" w:themeColor="text1"/>
          <w:sz w:val="32"/>
          <w:szCs w:val="32"/>
          <w14:textFill>
            <w14:solidFill>
              <w14:schemeClr w14:val="tx1"/>
            </w14:solidFill>
          </w14:textFill>
        </w:rPr>
        <w:t>申请中职国家助学金的学生要保证申请材料的真实性和完整性。</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第六条 </w:t>
      </w:r>
      <w:r>
        <w:rPr>
          <w:rFonts w:hint="eastAsia" w:ascii="仿宋_GB2312" w:hAnsi="仿宋_GB2312" w:eastAsia="仿宋_GB2312" w:cs="仿宋_GB2312"/>
          <w:color w:val="000000" w:themeColor="text1"/>
          <w:sz w:val="32"/>
          <w:szCs w:val="32"/>
          <w14:textFill>
            <w14:solidFill>
              <w14:schemeClr w14:val="tx1"/>
            </w14:solidFill>
          </w14:textFill>
        </w:rPr>
        <w:t>中职国家助学金申请者必须是根据《黔东南民族职业技术学院家庭经济困难学生认定办法》认定的当学年的贫困学生。</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第七条 </w:t>
      </w:r>
      <w:r>
        <w:rPr>
          <w:rFonts w:hint="eastAsia" w:ascii="仿宋_GB2312" w:hAnsi="仿宋_GB2312" w:eastAsia="仿宋_GB2312" w:cs="仿宋_GB2312"/>
          <w:color w:val="000000" w:themeColor="text1"/>
          <w:sz w:val="32"/>
          <w:szCs w:val="32"/>
          <w14:textFill>
            <w14:solidFill>
              <w14:schemeClr w14:val="tx1"/>
            </w14:solidFill>
          </w14:textFill>
        </w:rPr>
        <w:t>各教学系要加强学生的诚信教育，教育学生如实提供家庭经济真实情况。</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第八条 </w:t>
      </w:r>
      <w:r>
        <w:rPr>
          <w:rFonts w:hint="eastAsia" w:ascii="仿宋_GB2312" w:hAnsi="仿宋_GB2312" w:eastAsia="仿宋_GB2312" w:cs="仿宋_GB2312"/>
          <w:color w:val="000000" w:themeColor="text1"/>
          <w:sz w:val="32"/>
          <w:szCs w:val="32"/>
          <w14:textFill>
            <w14:solidFill>
              <w14:schemeClr w14:val="tx1"/>
            </w14:solidFill>
          </w14:textFill>
        </w:rPr>
        <w:t>中职国家助学金原则上按照学年申请和评审，每学期动态调整。二年级及二年级上的家庭经济困难学生，在同一学年内，获得国家助学金的同时，可以申请中职国家奖学金或其他符合条件的学生资助项目。</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第九条 </w:t>
      </w:r>
      <w:r>
        <w:rPr>
          <w:rFonts w:hint="eastAsia" w:ascii="仿宋_GB2312" w:hAnsi="仿宋_GB2312" w:eastAsia="仿宋_GB2312" w:cs="仿宋_GB2312"/>
          <w:color w:val="000000" w:themeColor="text1"/>
          <w:sz w:val="32"/>
          <w:szCs w:val="32"/>
          <w14:textFill>
            <w14:solidFill>
              <w14:schemeClr w14:val="tx1"/>
            </w14:solidFill>
          </w14:textFill>
        </w:rPr>
        <w:t>中职国家助学金的申请与评审工作，应坚持公开、公平、公正的原则。结合本校家庭经济困难学生等级认定实际情况，组织评审并提出中职国家助学金初步名单及资助档次，经学院学生资助评审委员会通过后，应在校园内公示不少于5个工作日。公示时，严禁涉及学生个人敏感及隐私。</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第十条 </w:t>
      </w:r>
      <w:r>
        <w:rPr>
          <w:rFonts w:hint="eastAsia" w:ascii="仿宋_GB2312" w:hAnsi="仿宋_GB2312" w:eastAsia="仿宋_GB2312" w:cs="仿宋_GB2312"/>
          <w:color w:val="000000" w:themeColor="text1"/>
          <w:sz w:val="32"/>
          <w:szCs w:val="32"/>
          <w14:textFill>
            <w14:solidFill>
              <w14:schemeClr w14:val="tx1"/>
            </w14:solidFill>
          </w14:textFill>
        </w:rPr>
        <w:t>国家助学金的评审程序：</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（一）每年9月30日前，学院根据上级文件，由学生资助中心起草评审文件，经学院学生资助评审委员会会签，院领导签发。各教学系组织各班级召开评选会议，组织学生提交申请。</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各教学系根据学生提交《贵州省家庭经济困难学生认定申请承诺表》，并填写《黔东南民族职业技术学院家庭经济困难学生认定申请表》，由班主任、辅导员组织班级评议小组召开会议，进行民主评议和推荐，推荐人选在班级内公示1个工作日无异议后，班主任或辅导员在《贵州省中等学校国家助学金申请表》和《黔东南民族职业技术学院家庭经济困难学生认定申请表》上签署评议意见并上报本教学系；教学系学生资助评审工作领导小组召开评审会议，审定本教学系国家助学金建议名单及资助档次，公示3个工作日无异议后，在《贵州省中等学校国家助学金申请表》和《黔东南民族职业技术学院家庭经济困难学生认定申请表》上签署意见，并将《贵州省中等学校国家助学金申请表》、《贵州省家庭经济困难学生认定申请承诺表》、《贵州省高等学校家庭经济困难学生认定申请表》、《贵州省学年普通中等学校国家助学金学生汇总名单》及教学系评审报告、教学系评审会议纪要、公示材料等报学院学生资助中心办公室。</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（三）学生资助中心办公室汇总建议名单，提交学院学生资助评审委员会评审研究同意后，将国家助学金建议名单在校内进行不少于5个工作日的公示。</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（四）公示无异议后，报学院院长办公会研究审定。</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学生资助评审委员会办公室根据院长办公会会议纪要决定，将中职国家助学金拟资助名单在每学年秋季学期10月20日（春季学期3月20日）前录入全国学生资助管理信息系统中职子系统，并提交上级学生资助管理机构（州教育局）进行审核，通过审核后进行资金发放。</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第十一条 </w:t>
      </w:r>
      <w:r>
        <w:rPr>
          <w:rFonts w:hint="eastAsia" w:ascii="仿宋_GB2312" w:hAnsi="仿宋_GB2312" w:eastAsia="仿宋_GB2312" w:cs="仿宋_GB2312"/>
          <w:color w:val="000000" w:themeColor="text1"/>
          <w:sz w:val="32"/>
          <w:szCs w:val="32"/>
          <w14:textFill>
            <w14:solidFill>
              <w14:schemeClr w14:val="tx1"/>
            </w14:solidFill>
          </w14:textFill>
        </w:rPr>
        <w:t>计划财务处负责将中职国家助学金发放到受助学生银行卡，原则上按学期发放。发卡银行及学校不得向学生收取卡费等费用，不得以实物或服务等形式抵扣或扣减中职国家助学金。确因特殊情况无法办理学生资助卡或银行卡的，需经省学生资助管理办公室批准后方可通过现金发放。</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第十二条 </w:t>
      </w:r>
      <w:r>
        <w:rPr>
          <w:rFonts w:hint="eastAsia" w:ascii="仿宋_GB2312" w:hAnsi="仿宋_GB2312" w:eastAsia="仿宋_GB2312" w:cs="仿宋_GB2312"/>
          <w:color w:val="000000" w:themeColor="text1"/>
          <w:sz w:val="32"/>
          <w:szCs w:val="32"/>
          <w14:textFill>
            <w14:solidFill>
              <w14:schemeClr w14:val="tx1"/>
            </w14:solidFill>
          </w14:textFill>
        </w:rPr>
        <w:t>计划财务处应向代发银行索要国家助学金发放流水，并复印一份给学生资助中心办公室。</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第十三条 </w:t>
      </w:r>
      <w:r>
        <w:rPr>
          <w:rFonts w:hint="eastAsia" w:ascii="仿宋_GB2312" w:hAnsi="仿宋_GB2312" w:eastAsia="仿宋_GB2312" w:cs="仿宋_GB2312"/>
          <w:color w:val="000000" w:themeColor="text1"/>
          <w:sz w:val="32"/>
          <w:szCs w:val="32"/>
          <w14:textFill>
            <w14:solidFill>
              <w14:schemeClr w14:val="tx1"/>
            </w14:solidFill>
          </w14:textFill>
        </w:rPr>
        <w:t>学生资助评审委员会办公室做好国家助学金的档案管理工作，建立专门档案，将学生申请表、评审结果、资金发放有关凭证和工作情况分年度建档备查。</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第十四条 </w:t>
      </w:r>
      <w:r>
        <w:rPr>
          <w:rFonts w:hint="eastAsia" w:ascii="仿宋_GB2312" w:hAnsi="仿宋_GB2312" w:eastAsia="仿宋_GB2312" w:cs="仿宋_GB2312"/>
          <w:color w:val="000000" w:themeColor="text1"/>
          <w:sz w:val="32"/>
          <w:szCs w:val="32"/>
          <w14:textFill>
            <w14:solidFill>
              <w14:schemeClr w14:val="tx1"/>
            </w14:solidFill>
          </w14:textFill>
        </w:rPr>
        <w:t>任何单位和个人不得截留、挤占、挪用国家助学金，不得变相提高或降低国家助学金发放标准，同时应接受财政、审计、纪检监察、上级主管部门的检查和监督。</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第十五条 </w:t>
      </w:r>
      <w:r>
        <w:rPr>
          <w:rFonts w:hint="eastAsia" w:ascii="仿宋_GB2312" w:hAnsi="仿宋_GB2312" w:eastAsia="仿宋_GB2312" w:cs="仿宋_GB2312"/>
          <w:color w:val="000000" w:themeColor="text1"/>
          <w:sz w:val="32"/>
          <w:szCs w:val="32"/>
          <w14:textFill>
            <w14:solidFill>
              <w14:schemeClr w14:val="tx1"/>
            </w14:solidFill>
          </w14:textFill>
        </w:rPr>
        <w:t>各教学系必须在本细则基础上，结合本教学系实际制定教学系实施细则，报学生资助管理中心备案。</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第十六条 </w:t>
      </w:r>
      <w:r>
        <w:rPr>
          <w:rFonts w:hint="eastAsia" w:ascii="仿宋_GB2312" w:hAnsi="仿宋_GB2312" w:eastAsia="仿宋_GB2312" w:cs="仿宋_GB2312"/>
          <w:color w:val="000000" w:themeColor="text1"/>
          <w:sz w:val="32"/>
          <w:szCs w:val="32"/>
          <w14:textFill>
            <w14:solidFill>
              <w14:schemeClr w14:val="tx1"/>
            </w14:solidFill>
          </w14:textFill>
        </w:rPr>
        <w:t>国家助学金评定后，学院还要加强对受助学生的后期行为的追踪管理，对受助学生进行监督管理的责任人是辅导员和系学生管理部门。</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出现下列二种情形者，学院可取消其受助资格，并追回或停发中职国家助学金：</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1.不如实提供家庭情况，弄虚作假，通过不正当手段获得资助的（追回）；</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2.有休学、退学、流失、出国等学籍变动的（停发）。</w:t>
      </w:r>
    </w:p>
    <w:p>
      <w:pPr>
        <w:widowControl/>
        <w:spacing w:line="56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一经发现以上情况的，请各教学系学生管理部门及时上报资助中心。</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第十七条 </w:t>
      </w:r>
      <w:r>
        <w:rPr>
          <w:rFonts w:hint="eastAsia" w:ascii="仿宋_GB2312" w:hAnsi="仿宋_GB2312" w:eastAsia="仿宋_GB2312" w:cs="仿宋_GB2312"/>
          <w:color w:val="000000" w:themeColor="text1"/>
          <w:sz w:val="32"/>
          <w:szCs w:val="32"/>
          <w14:textFill>
            <w14:solidFill>
              <w14:schemeClr w14:val="tx1"/>
            </w14:solidFill>
          </w14:textFill>
        </w:rPr>
        <w:t>本细则由学院学生资助管理中心解释。</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第十八条 </w:t>
      </w:r>
      <w:r>
        <w:rPr>
          <w:rFonts w:hint="eastAsia" w:ascii="仿宋_GB2312" w:hAnsi="仿宋_GB2312" w:eastAsia="仿宋_GB2312" w:cs="仿宋_GB2312"/>
          <w:color w:val="000000" w:themeColor="text1"/>
          <w:sz w:val="32"/>
          <w:szCs w:val="32"/>
          <w14:textFill>
            <w14:solidFill>
              <w14:schemeClr w14:val="tx1"/>
            </w14:solidFill>
          </w14:textFill>
        </w:rPr>
        <w:t>本细则自印发之日起执行。原《黔东南民族职业技术学院中职国家助学金管理办法》同时废止。学院其他规定与本细则不一致的，以本细则为准。</w:t>
      </w: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widowControl/>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附件：1.中职国家助学金申请表</w:t>
      </w:r>
    </w:p>
    <w:p>
      <w:pPr>
        <w:widowControl/>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2.家庭经济困难学生申请认定承诺表</w:t>
      </w:r>
    </w:p>
    <w:p>
      <w:pPr>
        <w:widowControl/>
        <w:spacing w:line="56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3.家庭经济困难学生困难认定申请表</w:t>
      </w:r>
    </w:p>
    <w:p>
      <w:pPr>
        <w:widowControl/>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widowControl/>
        <w:spacing w:line="480" w:lineRule="atLeast"/>
        <w:jc w:val="left"/>
        <w:rPr>
          <w:rFonts w:cs="Times New Roman" w:asciiTheme="majorEastAsia" w:hAnsiTheme="majorEastAsia" w:eastAsiaTheme="majorEastAsia"/>
          <w:b/>
          <w:color w:val="000000" w:themeColor="text1"/>
          <w:sz w:val="32"/>
          <w:szCs w:val="32"/>
          <w14:textFill>
            <w14:solidFill>
              <w14:schemeClr w14:val="tx1"/>
            </w14:solidFill>
          </w14:textFill>
        </w:rPr>
      </w:pPr>
      <w:r>
        <w:rPr>
          <w:rFonts w:asciiTheme="majorEastAsia" w:hAnsiTheme="majorEastAsia" w:eastAsiaTheme="majorEastAsia"/>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-415290</wp:posOffset>
                </wp:positionH>
                <wp:positionV relativeFrom="paragraph">
                  <wp:posOffset>-815975</wp:posOffset>
                </wp:positionV>
                <wp:extent cx="752475" cy="353060"/>
                <wp:effectExtent l="0" t="0" r="9525" b="8890"/>
                <wp:wrapNone/>
                <wp:docPr id="60" name="文本框 60"/>
                <wp:cNvGraphicFramePr/>
                <a:graphic xmlns:a="http://schemas.openxmlformats.org/drawingml/2006/main">
                  <a:graphicData uri="http://schemas.microsoft.com/office/word/2010/wordprocessingShape">
                    <wps:wsp>
                      <wps:cNvSpPr txBox="1"/>
                      <wps:spPr>
                        <a:xfrm>
                          <a:off x="0" y="0"/>
                          <a:ext cx="752475" cy="353060"/>
                        </a:xfrm>
                        <a:prstGeom prst="rect">
                          <a:avLst/>
                        </a:prstGeom>
                        <a:solidFill>
                          <a:schemeClr val="lt1"/>
                        </a:solidFill>
                        <a:ln w="6350">
                          <a:noFill/>
                        </a:ln>
                      </wps:spPr>
                      <wps:txbx>
                        <w:txbxContent>
                          <w:p>
                            <w:pPr>
                              <w:rPr>
                                <w:rFonts w:ascii="黑体" w:hAnsi="黑体" w:eastAsia="黑体" w:cs="黑体"/>
                                <w:sz w:val="24"/>
                                <w:szCs w:val="24"/>
                              </w:rPr>
                            </w:pPr>
                            <w:r>
                              <w:rPr>
                                <w:rFonts w:hint="eastAsia" w:ascii="黑体" w:hAnsi="黑体" w:eastAsia="黑体" w:cs="黑体"/>
                                <w:sz w:val="24"/>
                                <w:szCs w:val="24"/>
                              </w:rPr>
                              <w:t>附件1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pt;margin-top:-64.25pt;height:27.8pt;width:59.25pt;z-index:251666432;mso-width-relative:page;mso-height-relative:page;" fillcolor="#FFFFFF [3201]" filled="t" stroked="f" coordsize="21600,21600" o:gfxdata="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fTGRB1gAAAAsBAAAPAAAAAAAAAAEAIAAAACIAAABkcnMvZG93bnJldi54&#10;bWxQSwECFAAUAAAACACHTuJAyzZg9zUCAABCBAAADgAAAAAAAAABACAAAAAlAQAAZHJzL2Uyb0Rv&#10;Yy54bWxQSwUGAAAAAAYABgBZAQAAzAUAAAAA&#10;">
                <v:fill on="t" focussize="0,0"/>
                <v:stroke on="f" weight="0.5pt"/>
                <v:imagedata o:title=""/>
                <o:lock v:ext="edit" aspectratio="f"/>
                <v:textbox>
                  <w:txbxContent>
                    <w:p>
                      <w:pPr>
                        <w:rPr>
                          <w:rFonts w:ascii="黑体" w:hAnsi="黑体" w:eastAsia="黑体" w:cs="黑体"/>
                          <w:sz w:val="24"/>
                          <w:szCs w:val="24"/>
                        </w:rPr>
                      </w:pPr>
                      <w:r>
                        <w:rPr>
                          <w:rFonts w:hint="eastAsia" w:ascii="黑体" w:hAnsi="黑体" w:eastAsia="黑体" w:cs="黑体"/>
                          <w:sz w:val="24"/>
                          <w:szCs w:val="24"/>
                        </w:rPr>
                        <w:t>附件1</w:t>
                      </w:r>
                    </w:p>
                  </w:txbxContent>
                </v:textbox>
              </v:shape>
            </w:pict>
          </mc:Fallback>
        </mc:AlternateContent>
      </w:r>
      <w:r>
        <w:rPr>
          <w:rFonts w:asciiTheme="majorEastAsia" w:hAnsiTheme="majorEastAsia" w:eastAsiaTheme="majorEastAsia"/>
          <w:color w:val="000000" w:themeColor="text1"/>
          <w14:textFill>
            <w14:solidFill>
              <w14:schemeClr w14:val="tx1"/>
            </w14:solidFill>
          </w14:textFill>
        </w:rPr>
        <w:drawing>
          <wp:anchor distT="0" distB="0" distL="0" distR="0" simplePos="0" relativeHeight="251669504" behindDoc="1" locked="0" layoutInCell="1" allowOverlap="1">
            <wp:simplePos x="0" y="0"/>
            <wp:positionH relativeFrom="column">
              <wp:posOffset>-435610</wp:posOffset>
            </wp:positionH>
            <wp:positionV relativeFrom="paragraph">
              <wp:posOffset>-743585</wp:posOffset>
            </wp:positionV>
            <wp:extent cx="6600190" cy="9267825"/>
            <wp:effectExtent l="0" t="0" r="10160" b="952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600190" cy="9267825"/>
                    </a:xfrm>
                    <a:prstGeom prst="rect">
                      <a:avLst/>
                    </a:prstGeom>
                    <a:noFill/>
                    <a:ln>
                      <a:noFill/>
                    </a:ln>
                  </pic:spPr>
                </pic:pic>
              </a:graphicData>
            </a:graphic>
          </wp:anchor>
        </w:drawing>
      </w:r>
    </w:p>
    <w:p>
      <w:pPr>
        <w:widowControl/>
        <w:jc w:val="left"/>
        <w:rPr>
          <w:rFonts w:cs="Times New Roman" w:asciiTheme="majorEastAsia" w:hAnsiTheme="majorEastAsia" w:eastAsiaTheme="majorEastAsia"/>
          <w:b/>
          <w:color w:val="000000" w:themeColor="text1"/>
          <w:sz w:val="32"/>
          <w:szCs w:val="32"/>
          <w14:textFill>
            <w14:solidFill>
              <w14:schemeClr w14:val="tx1"/>
            </w14:solidFill>
          </w14:textFill>
        </w:rPr>
      </w:pPr>
      <w:r>
        <w:rPr>
          <w:rFonts w:cs="Times New Roman" w:asciiTheme="majorEastAsia" w:hAnsiTheme="majorEastAsia" w:eastAsiaTheme="majorEastAsia"/>
          <w:b/>
          <w:color w:val="000000" w:themeColor="text1"/>
          <w:sz w:val="32"/>
          <w:szCs w:val="32"/>
          <w14:textFill>
            <w14:solidFill>
              <w14:schemeClr w14:val="tx1"/>
            </w14:solidFill>
          </w14:textFill>
        </w:rPr>
        <w:br w:type="page"/>
      </w:r>
    </w:p>
    <w:p>
      <w:pPr>
        <w:widowControl/>
        <w:spacing w:line="480" w:lineRule="atLeast"/>
        <w:jc w:val="left"/>
        <w:rPr>
          <w:rFonts w:cs="Times New Roman" w:asciiTheme="majorEastAsia" w:hAnsiTheme="majorEastAsia" w:eastAsiaTheme="majorEastAsia"/>
          <w:b/>
          <w:color w:val="000000" w:themeColor="text1"/>
          <w:sz w:val="32"/>
          <w:szCs w:val="32"/>
          <w14:textFill>
            <w14:solidFill>
              <w14:schemeClr w14:val="tx1"/>
            </w14:solidFill>
          </w14:textFill>
        </w:rPr>
      </w:pPr>
      <w:r>
        <w:rPr>
          <w:rFonts w:asciiTheme="majorEastAsia" w:hAnsiTheme="majorEastAsia" w:eastAsiaTheme="majorEastAsia"/>
          <w:color w:val="000000" w:themeColor="text1"/>
          <w14:textFill>
            <w14:solidFill>
              <w14:schemeClr w14:val="tx1"/>
            </w14:solidFill>
          </w14:textFill>
        </w:rPr>
        <w:drawing>
          <wp:anchor distT="0" distB="0" distL="0" distR="0" simplePos="0" relativeHeight="251670528" behindDoc="1" locked="0" layoutInCell="1" allowOverlap="1">
            <wp:simplePos x="0" y="0"/>
            <wp:positionH relativeFrom="column">
              <wp:posOffset>-367665</wp:posOffset>
            </wp:positionH>
            <wp:positionV relativeFrom="paragraph">
              <wp:posOffset>-824230</wp:posOffset>
            </wp:positionV>
            <wp:extent cx="6443980" cy="8763635"/>
            <wp:effectExtent l="0" t="0" r="13970" b="1841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443980" cy="8763635"/>
                    </a:xfrm>
                    <a:prstGeom prst="rect">
                      <a:avLst/>
                    </a:prstGeom>
                    <a:noFill/>
                    <a:ln>
                      <a:noFill/>
                    </a:ln>
                  </pic:spPr>
                </pic:pic>
              </a:graphicData>
            </a:graphic>
          </wp:anchor>
        </w:drawing>
      </w:r>
    </w:p>
    <w:p>
      <w:pPr>
        <w:widowControl/>
        <w:jc w:val="left"/>
        <w:rPr>
          <w:rFonts w:cs="Times New Roman" w:asciiTheme="majorEastAsia" w:hAnsiTheme="majorEastAsia" w:eastAsiaTheme="majorEastAsia"/>
          <w:b/>
          <w:color w:val="000000" w:themeColor="text1"/>
          <w:sz w:val="32"/>
          <w:szCs w:val="32"/>
          <w14:textFill>
            <w14:solidFill>
              <w14:schemeClr w14:val="tx1"/>
            </w14:solidFill>
          </w14:textFill>
        </w:rPr>
      </w:pPr>
      <w:r>
        <w:rPr>
          <w:rFonts w:cs="Times New Roman" w:asciiTheme="majorEastAsia" w:hAnsiTheme="majorEastAsia" w:eastAsiaTheme="majorEastAsia"/>
          <w:b/>
          <w:color w:val="000000" w:themeColor="text1"/>
          <w:sz w:val="32"/>
          <w:szCs w:val="32"/>
          <w14:textFill>
            <w14:solidFill>
              <w14:schemeClr w14:val="tx1"/>
            </w14:solidFill>
          </w14:textFill>
        </w:rPr>
        <w:br w:type="page"/>
      </w:r>
    </w:p>
    <w:p>
      <w:pPr>
        <w:widowControl/>
        <w:spacing w:line="480" w:lineRule="atLeast"/>
        <w:jc w:val="left"/>
        <w:rPr>
          <w:rFonts w:cs="Times New Roman" w:asciiTheme="majorEastAsia" w:hAnsiTheme="majorEastAsia" w:eastAsiaTheme="majorEastAsia"/>
          <w:b/>
          <w:color w:val="000000" w:themeColor="text1"/>
          <w:sz w:val="32"/>
          <w:szCs w:val="32"/>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drawing>
          <wp:anchor distT="0" distB="0" distL="0" distR="0" simplePos="0" relativeHeight="251671552" behindDoc="1" locked="0" layoutInCell="1" allowOverlap="1">
            <wp:simplePos x="0" y="0"/>
            <wp:positionH relativeFrom="column">
              <wp:posOffset>-382270</wp:posOffset>
            </wp:positionH>
            <wp:positionV relativeFrom="paragraph">
              <wp:posOffset>-978535</wp:posOffset>
            </wp:positionV>
            <wp:extent cx="6323330" cy="9345930"/>
            <wp:effectExtent l="0" t="0" r="0" b="0"/>
            <wp:wrapThrough wrapText="bothSides">
              <wp:wrapPolygon>
                <wp:start x="4100" y="88"/>
                <wp:lineTo x="3449" y="88"/>
                <wp:lineTo x="3514" y="792"/>
                <wp:lineTo x="10802" y="792"/>
                <wp:lineTo x="5141" y="1101"/>
                <wp:lineTo x="4620" y="1189"/>
                <wp:lineTo x="4685" y="1585"/>
                <wp:lineTo x="10217" y="2201"/>
                <wp:lineTo x="1171" y="2289"/>
                <wp:lineTo x="1171" y="2642"/>
                <wp:lineTo x="10802" y="2906"/>
                <wp:lineTo x="260" y="2906"/>
                <wp:lineTo x="260" y="21574"/>
                <wp:lineTo x="21214" y="21574"/>
                <wp:lineTo x="21344" y="2950"/>
                <wp:lineTo x="20823" y="2906"/>
                <wp:lineTo x="10802" y="2906"/>
                <wp:lineTo x="19652" y="2642"/>
                <wp:lineTo x="19652" y="2333"/>
                <wp:lineTo x="11323" y="2201"/>
                <wp:lineTo x="15683" y="1585"/>
                <wp:lineTo x="15878" y="1189"/>
                <wp:lineTo x="15227" y="1101"/>
                <wp:lineTo x="10802" y="792"/>
                <wp:lineTo x="16789" y="792"/>
                <wp:lineTo x="17049" y="220"/>
                <wp:lineTo x="16594" y="88"/>
                <wp:lineTo x="4100" y="88"/>
              </wp:wrapPolygon>
            </wp:wrapThrough>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323330" cy="9345930"/>
                    </a:xfrm>
                    <a:prstGeom prst="rect">
                      <a:avLst/>
                    </a:prstGeom>
                    <a:noFill/>
                    <a:ln>
                      <a:noFill/>
                    </a:ln>
                  </pic:spPr>
                </pic:pic>
              </a:graphicData>
            </a:graphic>
          </wp:anchor>
        </w:drawing>
      </w:r>
      <w:r>
        <w:rPr>
          <w:sz w:val="32"/>
        </w:rPr>
        <mc:AlternateContent>
          <mc:Choice Requires="wps">
            <w:drawing>
              <wp:anchor distT="0" distB="0" distL="114300" distR="114300" simplePos="0" relativeHeight="251661312" behindDoc="0" locked="0" layoutInCell="1" allowOverlap="1">
                <wp:simplePos x="0" y="0"/>
                <wp:positionH relativeFrom="column">
                  <wp:posOffset>-402590</wp:posOffset>
                </wp:positionH>
                <wp:positionV relativeFrom="paragraph">
                  <wp:posOffset>-1073150</wp:posOffset>
                </wp:positionV>
                <wp:extent cx="833755" cy="398780"/>
                <wp:effectExtent l="0" t="0" r="4445" b="1270"/>
                <wp:wrapNone/>
                <wp:docPr id="62" name="文本框 62"/>
                <wp:cNvGraphicFramePr/>
                <a:graphic xmlns:a="http://schemas.openxmlformats.org/drawingml/2006/main">
                  <a:graphicData uri="http://schemas.microsoft.com/office/word/2010/wordprocessingShape">
                    <wps:wsp>
                      <wps:cNvSpPr txBox="1"/>
                      <wps:spPr>
                        <a:xfrm>
                          <a:off x="1000125" y="1419860"/>
                          <a:ext cx="833755" cy="3987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2</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84.5pt;height:31.4pt;width:65.65pt;z-index:251661312;mso-width-relative:page;mso-height-relative:page;" fillcolor="#FFFFFF [3201]" filled="t" stroked="f" coordsize="21600,21600" o:gfxdata="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&#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YeXk+1wAAAAwBAAAPAAAAAAAAAAEAIAAAACIAAABk&#10;cnMvZG93bnJldi54bWxQSwECFAAUAAAACACHTuJAYwtXakACAABOBAAADgAAAAAAAAABACAAAAAm&#10;AQAAZHJzL2Uyb0RvYy54bWxQSwUGAAAAAAYABgBZAQAA2AUAAAAA&#10;">
                <v:fill on="t" focussize="0,0"/>
                <v:stroke on="f" weight="0.5pt"/>
                <v:imagedata o:title=""/>
                <o:lock v:ext="edit" aspectratio="f"/>
                <v:textbox>
                  <w:txbxContent>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2</w:t>
                      </w:r>
                    </w:p>
                    <w:p/>
                  </w:txbxContent>
                </v:textbox>
              </v:shape>
            </w:pict>
          </mc:Fallback>
        </mc:AlternateContent>
      </w:r>
    </w:p>
    <w:p>
      <w:pPr>
        <w:widowControl/>
        <w:spacing w:line="480" w:lineRule="atLeast"/>
        <w:jc w:val="left"/>
        <w:rPr>
          <w:rFonts w:cs="Times New Roman" w:asciiTheme="majorEastAsia" w:hAnsiTheme="majorEastAsia" w:eastAsiaTheme="majorEastAsia"/>
          <w:b/>
          <w:color w:val="000000" w:themeColor="text1"/>
          <w:sz w:val="32"/>
          <w:szCs w:val="32"/>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drawing>
          <wp:anchor distT="0" distB="0" distL="0" distR="0" simplePos="0" relativeHeight="251672576" behindDoc="1" locked="0" layoutInCell="1" allowOverlap="1">
            <wp:simplePos x="0" y="0"/>
            <wp:positionH relativeFrom="column">
              <wp:posOffset>-299720</wp:posOffset>
            </wp:positionH>
            <wp:positionV relativeFrom="paragraph">
              <wp:posOffset>1905</wp:posOffset>
            </wp:positionV>
            <wp:extent cx="6249670" cy="955040"/>
            <wp:effectExtent l="0" t="0" r="0" b="0"/>
            <wp:wrapThrough wrapText="bothSides">
              <wp:wrapPolygon>
                <wp:start x="1448" y="862"/>
                <wp:lineTo x="0" y="2154"/>
                <wp:lineTo x="0" y="19819"/>
                <wp:lineTo x="132" y="20250"/>
                <wp:lineTo x="1251" y="21112"/>
                <wp:lineTo x="1712" y="21112"/>
                <wp:lineTo x="7045" y="20250"/>
                <wp:lineTo x="21332" y="16372"/>
                <wp:lineTo x="21464" y="9048"/>
                <wp:lineTo x="19357" y="8617"/>
                <wp:lineTo x="1646" y="7755"/>
                <wp:lineTo x="21398" y="3878"/>
                <wp:lineTo x="21530" y="862"/>
                <wp:lineTo x="20674" y="862"/>
                <wp:lineTo x="1448" y="862"/>
              </wp:wrapPolygon>
            </wp:wrapThrough>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249670" cy="955040"/>
                    </a:xfrm>
                    <a:prstGeom prst="rect">
                      <a:avLst/>
                    </a:prstGeom>
                    <a:noFill/>
                    <a:ln>
                      <a:noFill/>
                    </a:ln>
                  </pic:spPr>
                </pic:pic>
              </a:graphicData>
            </a:graphic>
          </wp:anchor>
        </w:drawing>
      </w: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p>
    <w:p>
      <w:pPr>
        <w:jc w:val="lef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附件3</w:t>
      </w:r>
    </w:p>
    <w:p>
      <w:pPr>
        <w:adjustRightInd w:val="0"/>
        <w:snapToGrid w:val="0"/>
        <w:jc w:val="center"/>
        <w:rPr>
          <w:rFonts w:ascii="黑体" w:hAnsi="黑体" w:eastAsia="黑体" w:cs="黑体"/>
          <w:color w:val="000000" w:themeColor="text1"/>
          <w:sz w:val="32"/>
          <w:szCs w:val="32"/>
          <w14:textFill>
            <w14:solidFill>
              <w14:schemeClr w14:val="tx1"/>
            </w14:solidFill>
          </w14:textFill>
        </w:rPr>
      </w:pPr>
    </w:p>
    <w:p>
      <w:pPr>
        <w:jc w:val="center"/>
        <w:rPr>
          <w:rFonts w:asciiTheme="majorEastAsia" w:hAnsiTheme="majorEastAsia" w:eastAsiaTheme="majorEastAsia"/>
          <w:b/>
          <w:color w:val="000000" w:themeColor="text1"/>
          <w:sz w:val="36"/>
          <w:szCs w:val="36"/>
          <w14:textFill>
            <w14:solidFill>
              <w14:schemeClr w14:val="tx1"/>
            </w14:solidFill>
          </w14:textFill>
        </w:rPr>
      </w:pPr>
      <w:r>
        <w:rPr>
          <w:rFonts w:hint="eastAsia" w:asciiTheme="majorEastAsia" w:hAnsiTheme="majorEastAsia" w:eastAsiaTheme="majorEastAsia"/>
          <w:b/>
          <w:color w:val="000000" w:themeColor="text1"/>
          <w:sz w:val="36"/>
          <w:szCs w:val="36"/>
          <w14:textFill>
            <w14:solidFill>
              <w14:schemeClr w14:val="tx1"/>
            </w14:solidFill>
          </w14:textFill>
        </w:rPr>
        <w:t>黔东南民族职业技术学院家庭经济困难学生认定申请表</w:t>
      </w:r>
    </w:p>
    <w:p>
      <w:pPr>
        <w:jc w:val="center"/>
        <w:rPr>
          <w:rFonts w:asciiTheme="majorEastAsia" w:hAnsiTheme="majorEastAsia" w:eastAsiaTheme="majorEastAsia"/>
          <w:b/>
          <w:color w:val="000000" w:themeColor="text1"/>
          <w:sz w:val="24"/>
          <w14:textFill>
            <w14:solidFill>
              <w14:schemeClr w14:val="tx1"/>
            </w14:solidFill>
          </w14:textFill>
        </w:rPr>
      </w:pPr>
    </w:p>
    <w:p>
      <w:pPr>
        <w:jc w:val="center"/>
        <w:rPr>
          <w:rFonts w:asciiTheme="majorEastAsia" w:hAnsiTheme="majorEastAsia" w:eastAsiaTheme="majorEastAsia"/>
          <w:b/>
          <w:color w:val="000000" w:themeColor="text1"/>
          <w:sz w:val="24"/>
          <w14:textFill>
            <w14:solidFill>
              <w14:schemeClr w14:val="tx1"/>
            </w14:solidFill>
          </w14:textFill>
        </w:rPr>
      </w:pPr>
      <w:r>
        <w:rPr>
          <w:rFonts w:hint="eastAsia" w:asciiTheme="majorEastAsia" w:hAnsiTheme="majorEastAsia" w:eastAsiaTheme="majorEastAsia"/>
          <w:b/>
          <w:color w:val="000000" w:themeColor="text1"/>
          <w:sz w:val="24"/>
          <w14:textFill>
            <w14:solidFill>
              <w14:schemeClr w14:val="tx1"/>
            </w14:solidFill>
          </w14:textFill>
        </w:rPr>
        <w:t>学校：                     院系：                       学号：</w:t>
      </w:r>
    </w:p>
    <w:tbl>
      <w:tblPr>
        <w:tblStyle w:val="7"/>
        <w:tblW w:w="98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614"/>
        <w:gridCol w:w="729"/>
        <w:gridCol w:w="525"/>
        <w:gridCol w:w="219"/>
        <w:gridCol w:w="318"/>
        <w:gridCol w:w="428"/>
        <w:gridCol w:w="1247"/>
        <w:gridCol w:w="323"/>
        <w:gridCol w:w="755"/>
        <w:gridCol w:w="987"/>
        <w:gridCol w:w="465"/>
        <w:gridCol w:w="882"/>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666" w:type="dxa"/>
            <w:vMerge w:val="restart"/>
            <w:textDirection w:val="tbRlV"/>
            <w:vAlign w:val="center"/>
          </w:tcPr>
          <w:p>
            <w:pPr>
              <w:ind w:left="113" w:right="113"/>
              <w:jc w:val="distribute"/>
              <w:rPr>
                <w:rFonts w:cs="Times New Roman" w:asciiTheme="majorEastAsia" w:hAnsiTheme="majorEastAsia" w:eastAsiaTheme="majorEastAsia"/>
                <w:b/>
                <w:bCs/>
                <w:color w:val="000000" w:themeColor="text1"/>
                <w:szCs w:val="24"/>
                <w14:textFill>
                  <w14:solidFill>
                    <w14:schemeClr w14:val="tx1"/>
                  </w14:solidFill>
                </w14:textFill>
              </w:rPr>
            </w:pPr>
            <w:r>
              <w:rPr>
                <w:rFonts w:hint="eastAsia" w:cs="Times New Roman" w:asciiTheme="majorEastAsia" w:hAnsiTheme="majorEastAsia" w:eastAsiaTheme="majorEastAsia"/>
                <w:b/>
                <w:bCs/>
                <w:color w:val="000000" w:themeColor="text1"/>
                <w:szCs w:val="24"/>
                <w14:textFill>
                  <w14:solidFill>
                    <w14:schemeClr w14:val="tx1"/>
                  </w14:solidFill>
                </w14:textFill>
              </w:rPr>
              <w:t>学生本人基本情况</w:t>
            </w:r>
          </w:p>
        </w:tc>
        <w:tc>
          <w:tcPr>
            <w:tcW w:w="1614"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姓名</w:t>
            </w:r>
          </w:p>
        </w:tc>
        <w:tc>
          <w:tcPr>
            <w:tcW w:w="1254"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965" w:type="dxa"/>
            <w:gridSpan w:val="3"/>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性别</w:t>
            </w:r>
          </w:p>
        </w:tc>
        <w:tc>
          <w:tcPr>
            <w:tcW w:w="1247"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1078"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出生年月</w:t>
            </w:r>
          </w:p>
        </w:tc>
        <w:tc>
          <w:tcPr>
            <w:tcW w:w="1452"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882"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民族</w:t>
            </w:r>
          </w:p>
        </w:tc>
        <w:tc>
          <w:tcPr>
            <w:tcW w:w="717"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666" w:type="dxa"/>
            <w:vMerge w:val="continue"/>
          </w:tcPr>
          <w:p>
            <w:pPr>
              <w:jc w:val="distribute"/>
              <w:rPr>
                <w:rFonts w:cs="Times New Roman" w:asciiTheme="majorEastAsia" w:hAnsiTheme="majorEastAsia" w:eastAsiaTheme="majorEastAsia"/>
                <w:color w:val="000000" w:themeColor="text1"/>
                <w:szCs w:val="24"/>
                <w14:textFill>
                  <w14:solidFill>
                    <w14:schemeClr w14:val="tx1"/>
                  </w14:solidFill>
                </w14:textFill>
              </w:rPr>
            </w:pPr>
          </w:p>
        </w:tc>
        <w:tc>
          <w:tcPr>
            <w:tcW w:w="1614"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身份证号码</w:t>
            </w:r>
          </w:p>
        </w:tc>
        <w:tc>
          <w:tcPr>
            <w:tcW w:w="2219" w:type="dxa"/>
            <w:gridSpan w:val="5"/>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1247"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政治面貌</w:t>
            </w:r>
          </w:p>
        </w:tc>
        <w:tc>
          <w:tcPr>
            <w:tcW w:w="1078"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1452"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家庭人均</w:t>
            </w:r>
          </w:p>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年收入</w:t>
            </w:r>
          </w:p>
        </w:tc>
        <w:tc>
          <w:tcPr>
            <w:tcW w:w="1599" w:type="dxa"/>
            <w:gridSpan w:val="2"/>
            <w:vAlign w:val="center"/>
          </w:tcPr>
          <w:p>
            <w:pPr>
              <w:ind w:firstLine="840" w:firstLineChars="400"/>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666" w:type="dxa"/>
            <w:vMerge w:val="continue"/>
          </w:tcPr>
          <w:p>
            <w:pPr>
              <w:jc w:val="distribute"/>
              <w:rPr>
                <w:rFonts w:cs="Times New Roman" w:asciiTheme="majorEastAsia" w:hAnsiTheme="majorEastAsia" w:eastAsiaTheme="majorEastAsia"/>
                <w:color w:val="000000" w:themeColor="text1"/>
                <w:szCs w:val="24"/>
                <w14:textFill>
                  <w14:solidFill>
                    <w14:schemeClr w14:val="tx1"/>
                  </w14:solidFill>
                </w14:textFill>
              </w:rPr>
            </w:pPr>
          </w:p>
        </w:tc>
        <w:tc>
          <w:tcPr>
            <w:tcW w:w="1614"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学院</w:t>
            </w:r>
          </w:p>
        </w:tc>
        <w:tc>
          <w:tcPr>
            <w:tcW w:w="1791" w:type="dxa"/>
            <w:gridSpan w:val="4"/>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428"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系</w:t>
            </w:r>
          </w:p>
        </w:tc>
        <w:tc>
          <w:tcPr>
            <w:tcW w:w="2325" w:type="dxa"/>
            <w:gridSpan w:val="3"/>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987"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专业</w:t>
            </w:r>
          </w:p>
        </w:tc>
        <w:tc>
          <w:tcPr>
            <w:tcW w:w="2064" w:type="dxa"/>
            <w:gridSpan w:val="3"/>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666" w:type="dxa"/>
            <w:vMerge w:val="continue"/>
          </w:tcPr>
          <w:p>
            <w:pPr>
              <w:jc w:val="distribute"/>
              <w:rPr>
                <w:rFonts w:cs="Times New Roman" w:asciiTheme="majorEastAsia" w:hAnsiTheme="majorEastAsia" w:eastAsiaTheme="majorEastAsia"/>
                <w:color w:val="000000" w:themeColor="text1"/>
                <w:szCs w:val="24"/>
                <w14:textFill>
                  <w14:solidFill>
                    <w14:schemeClr w14:val="tx1"/>
                  </w14:solidFill>
                </w14:textFill>
              </w:rPr>
            </w:pPr>
          </w:p>
        </w:tc>
        <w:tc>
          <w:tcPr>
            <w:tcW w:w="1614"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年级</w:t>
            </w:r>
          </w:p>
        </w:tc>
        <w:tc>
          <w:tcPr>
            <w:tcW w:w="729" w:type="dxa"/>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744"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班</w:t>
            </w:r>
          </w:p>
        </w:tc>
        <w:tc>
          <w:tcPr>
            <w:tcW w:w="746"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c>
          <w:tcPr>
            <w:tcW w:w="1570" w:type="dxa"/>
            <w:gridSpan w:val="2"/>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在校联系电话</w:t>
            </w:r>
          </w:p>
        </w:tc>
        <w:tc>
          <w:tcPr>
            <w:tcW w:w="3806" w:type="dxa"/>
            <w:gridSpan w:val="5"/>
            <w:vAlign w:val="center"/>
          </w:tcPr>
          <w:p>
            <w:pPr>
              <w:jc w:val="center"/>
              <w:rPr>
                <w:rFonts w:cs="Times New Roman" w:asciiTheme="majorEastAsia" w:hAnsiTheme="majorEastAsia" w:eastAsiaTheme="majorEastAsia"/>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89" w:hRule="atLeast"/>
          <w:jc w:val="center"/>
        </w:trPr>
        <w:tc>
          <w:tcPr>
            <w:tcW w:w="666" w:type="dxa"/>
            <w:textDirection w:val="tbRlV"/>
            <w:vAlign w:val="center"/>
          </w:tcPr>
          <w:p>
            <w:pPr>
              <w:spacing w:line="276" w:lineRule="auto"/>
              <w:ind w:left="113" w:right="113"/>
              <w:jc w:val="distribute"/>
              <w:rPr>
                <w:rFonts w:cs="Times New Roman" w:asciiTheme="majorEastAsia" w:hAnsiTheme="majorEastAsia" w:eastAsiaTheme="majorEastAsia"/>
                <w:b/>
                <w:bCs/>
                <w:color w:val="000000" w:themeColor="text1"/>
                <w:szCs w:val="24"/>
                <w14:textFill>
                  <w14:solidFill>
                    <w14:schemeClr w14:val="tx1"/>
                  </w14:solidFill>
                </w14:textFill>
              </w:rPr>
            </w:pPr>
            <w:r>
              <w:rPr>
                <w:rFonts w:hint="eastAsia" w:cs="Times New Roman" w:asciiTheme="majorEastAsia" w:hAnsiTheme="majorEastAsia" w:eastAsiaTheme="majorEastAsia"/>
                <w:b/>
                <w:bCs/>
                <w:color w:val="000000" w:themeColor="text1"/>
                <w:szCs w:val="24"/>
                <w14:textFill>
                  <w14:solidFill>
                    <w14:schemeClr w14:val="tx1"/>
                  </w14:solidFill>
                </w14:textFill>
              </w:rPr>
              <w:t>国家系统推送信息</w:t>
            </w:r>
          </w:p>
        </w:tc>
        <w:tc>
          <w:tcPr>
            <w:tcW w:w="9209" w:type="dxa"/>
            <w:gridSpan w:val="13"/>
            <w:tcBorders>
              <w:bottom w:val="single" w:color="auto" w:sz="4" w:space="0"/>
            </w:tcBorders>
          </w:tcPr>
          <w:p>
            <w:pPr>
              <w:spacing w:line="276" w:lineRule="auto"/>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本人符合以下家庭经济困难学生认定依据：</w:t>
            </w:r>
          </w:p>
          <w:p>
            <w:pPr>
              <w:spacing w:line="276" w:lineRule="auto"/>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1.建档立卡：</w:t>
            </w:r>
            <w:r>
              <w:rPr>
                <w:rFonts w:cs="Times New Roman" w:asciiTheme="majorEastAsia" w:hAnsiTheme="majorEastAsia" w:eastAsiaTheme="majorEastAsia"/>
                <w:color w:val="000000" w:themeColor="text1"/>
                <w:szCs w:val="24"/>
                <w14:textFill>
                  <w14:solidFill>
                    <w14:schemeClr w14:val="tx1"/>
                  </w14:solidFill>
                </w14:textFill>
              </w:rPr>
              <w:fldChar w:fldCharType="begin"/>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hint="eastAsia" w:cs="Times New Roman" w:asciiTheme="majorEastAsia" w:hAnsiTheme="majorEastAsia" w:eastAsiaTheme="majorEastAsia"/>
                <w:color w:val="000000" w:themeColor="text1"/>
                <w:szCs w:val="24"/>
                <w14:textFill>
                  <w14:solidFill>
                    <w14:schemeClr w14:val="tx1"/>
                  </w14:solidFill>
                </w14:textFill>
              </w:rPr>
              <w:instrText xml:space="preserve">= 1 \* GB3</w:instrText>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cs="Times New Roman" w:asciiTheme="majorEastAsia" w:hAnsiTheme="majorEastAsia" w:eastAsiaTheme="majorEastAsia"/>
                <w:color w:val="000000" w:themeColor="text1"/>
                <w:szCs w:val="24"/>
                <w14:textFill>
                  <w14:solidFill>
                    <w14:schemeClr w14:val="tx1"/>
                  </w14:solidFill>
                </w14:textFill>
              </w:rPr>
              <w:fldChar w:fldCharType="separate"/>
            </w:r>
            <w:r>
              <w:rPr>
                <w:rFonts w:hint="eastAsia" w:cs="Times New Roman" w:asciiTheme="majorEastAsia" w:hAnsiTheme="majorEastAsia" w:eastAsiaTheme="majorEastAsia"/>
                <w:color w:val="000000" w:themeColor="text1"/>
                <w:szCs w:val="24"/>
                <w14:textFill>
                  <w14:solidFill>
                    <w14:schemeClr w14:val="tx1"/>
                  </w14:solidFill>
                </w14:textFill>
              </w:rPr>
              <w:t>①</w:t>
            </w:r>
            <w:r>
              <w:rPr>
                <w:rFonts w:cs="Times New Roman" w:asciiTheme="majorEastAsia" w:hAnsiTheme="majorEastAsia" w:eastAsiaTheme="majorEastAsia"/>
                <w:color w:val="000000" w:themeColor="text1"/>
                <w:szCs w:val="24"/>
                <w14:textFill>
                  <w14:solidFill>
                    <w14:schemeClr w14:val="tx1"/>
                  </w14:solidFill>
                </w14:textFill>
              </w:rPr>
              <w:fldChar w:fldCharType="end"/>
            </w:r>
            <w:r>
              <w:rPr>
                <w:rFonts w:hint="eastAsia" w:cs="Times New Roman" w:asciiTheme="majorEastAsia" w:hAnsiTheme="majorEastAsia" w:eastAsiaTheme="majorEastAsia"/>
                <w:color w:val="000000" w:themeColor="text1"/>
                <w:sz w:val="28"/>
                <w:szCs w:val="36"/>
                <w14:textFill>
                  <w14:solidFill>
                    <w14:schemeClr w14:val="tx1"/>
                  </w14:solidFill>
                </w14:textFill>
              </w:rPr>
              <w:t>□</w:t>
            </w:r>
            <w:r>
              <w:rPr>
                <w:rFonts w:hint="eastAsia" w:cs="Times New Roman" w:asciiTheme="majorEastAsia" w:hAnsiTheme="majorEastAsia" w:eastAsiaTheme="majorEastAsia"/>
                <w:color w:val="000000" w:themeColor="text1"/>
                <w:szCs w:val="24"/>
                <w14:textFill>
                  <w14:solidFill>
                    <w14:schemeClr w14:val="tx1"/>
                  </w14:solidFill>
                </w14:textFill>
              </w:rPr>
              <w:t>脱贫不稳定家庭学生：</w:t>
            </w:r>
            <w:r>
              <w:rPr>
                <w:rFonts w:cs="Times New Roman" w:asciiTheme="majorEastAsia" w:hAnsiTheme="majorEastAsia" w:eastAsiaTheme="majorEastAsia"/>
                <w:color w:val="000000" w:themeColor="text1"/>
                <w:szCs w:val="24"/>
                <w14:textFill>
                  <w14:solidFill>
                    <w14:schemeClr w14:val="tx1"/>
                  </w14:solidFill>
                </w14:textFill>
              </w:rPr>
              <w:fldChar w:fldCharType="begin"/>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hint="eastAsia" w:cs="Times New Roman" w:asciiTheme="majorEastAsia" w:hAnsiTheme="majorEastAsia" w:eastAsiaTheme="majorEastAsia"/>
                <w:color w:val="000000" w:themeColor="text1"/>
                <w:szCs w:val="24"/>
                <w14:textFill>
                  <w14:solidFill>
                    <w14:schemeClr w14:val="tx1"/>
                  </w14:solidFill>
                </w14:textFill>
              </w:rPr>
              <w:instrText xml:space="preserve">= 2 \* GB3</w:instrText>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cs="Times New Roman" w:asciiTheme="majorEastAsia" w:hAnsiTheme="majorEastAsia" w:eastAsiaTheme="majorEastAsia"/>
                <w:color w:val="000000" w:themeColor="text1"/>
                <w:szCs w:val="24"/>
                <w14:textFill>
                  <w14:solidFill>
                    <w14:schemeClr w14:val="tx1"/>
                  </w14:solidFill>
                </w14:textFill>
              </w:rPr>
              <w:fldChar w:fldCharType="separate"/>
            </w:r>
            <w:r>
              <w:rPr>
                <w:rFonts w:hint="eastAsia" w:cs="Times New Roman" w:asciiTheme="majorEastAsia" w:hAnsiTheme="majorEastAsia" w:eastAsiaTheme="majorEastAsia"/>
                <w:color w:val="000000" w:themeColor="text1"/>
                <w:szCs w:val="24"/>
                <w14:textFill>
                  <w14:solidFill>
                    <w14:schemeClr w14:val="tx1"/>
                  </w14:solidFill>
                </w14:textFill>
              </w:rPr>
              <w:t>②</w:t>
            </w:r>
            <w:r>
              <w:rPr>
                <w:rFonts w:cs="Times New Roman" w:asciiTheme="majorEastAsia" w:hAnsiTheme="majorEastAsia" w:eastAsiaTheme="majorEastAsia"/>
                <w:color w:val="000000" w:themeColor="text1"/>
                <w:szCs w:val="24"/>
                <w14:textFill>
                  <w14:solidFill>
                    <w14:schemeClr w14:val="tx1"/>
                  </w14:solidFill>
                </w14:textFill>
              </w:rPr>
              <w:fldChar w:fldCharType="end"/>
            </w:r>
            <w:r>
              <w:rPr>
                <w:rFonts w:hint="eastAsia" w:cs="Times New Roman" w:asciiTheme="majorEastAsia" w:hAnsiTheme="majorEastAsia" w:eastAsiaTheme="majorEastAsia"/>
                <w:color w:val="000000" w:themeColor="text1"/>
                <w:sz w:val="28"/>
                <w:szCs w:val="36"/>
                <w14:textFill>
                  <w14:solidFill>
                    <w14:schemeClr w14:val="tx1"/>
                  </w14:solidFill>
                </w14:textFill>
              </w:rPr>
              <w:t>□</w:t>
            </w:r>
            <w:r>
              <w:rPr>
                <w:rFonts w:hint="eastAsia" w:cs="Times New Roman" w:asciiTheme="majorEastAsia" w:hAnsiTheme="majorEastAsia" w:eastAsiaTheme="majorEastAsia"/>
                <w:color w:val="000000" w:themeColor="text1"/>
                <w:szCs w:val="24"/>
                <w14:textFill>
                  <w14:solidFill>
                    <w14:schemeClr w14:val="tx1"/>
                  </w14:solidFill>
                </w14:textFill>
              </w:rPr>
              <w:t>已脱贫（继续享受政策）学生。</w:t>
            </w:r>
          </w:p>
          <w:p>
            <w:pPr>
              <w:spacing w:line="276" w:lineRule="auto"/>
              <w:rPr>
                <w:rFonts w:asciiTheme="majorEastAsia" w:hAnsiTheme="majorEastAsia" w:eastAsiaTheme="majorEastAsia"/>
                <w:color w:val="000000" w:themeColor="text1"/>
                <w14:textFill>
                  <w14:solidFill>
                    <w14:schemeClr w14:val="tx1"/>
                  </w14:solidFill>
                </w14:textFill>
              </w:rPr>
            </w:pPr>
            <w:r>
              <w:rPr>
                <w:rFonts w:asciiTheme="majorEastAsia" w:hAnsiTheme="majorEastAsia" w:eastAsiaTheme="majorEastAsia"/>
                <w:color w:val="000000" w:themeColor="text1"/>
                <w14:textFill>
                  <w14:solidFill>
                    <w14:schemeClr w14:val="tx1"/>
                  </w14:solidFill>
                </w14:textFill>
              </w:rPr>
              <w:t>2.</w:t>
            </w:r>
            <w:r>
              <w:rPr>
                <w:rFonts w:hint="eastAsia" w:asciiTheme="majorEastAsia" w:hAnsiTheme="majorEastAsia" w:eastAsiaTheme="majorEastAsia"/>
                <w:color w:val="000000" w:themeColor="text1"/>
                <w14:textFill>
                  <w14:solidFill>
                    <w14:schemeClr w14:val="tx1"/>
                  </w14:solidFill>
                </w14:textFill>
              </w:rPr>
              <w:t>城乡低保：</w:t>
            </w:r>
            <w:r>
              <w:rPr>
                <w:rFonts w:cs="Times New Roman" w:asciiTheme="majorEastAsia" w:hAnsiTheme="majorEastAsia" w:eastAsiaTheme="majorEastAsia"/>
                <w:color w:val="000000" w:themeColor="text1"/>
                <w:szCs w:val="24"/>
                <w14:textFill>
                  <w14:solidFill>
                    <w14:schemeClr w14:val="tx1"/>
                  </w14:solidFill>
                </w14:textFill>
              </w:rPr>
              <w:fldChar w:fldCharType="begin"/>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hint="eastAsia" w:cs="Times New Roman" w:asciiTheme="majorEastAsia" w:hAnsiTheme="majorEastAsia" w:eastAsiaTheme="majorEastAsia"/>
                <w:color w:val="000000" w:themeColor="text1"/>
                <w:szCs w:val="24"/>
                <w14:textFill>
                  <w14:solidFill>
                    <w14:schemeClr w14:val="tx1"/>
                  </w14:solidFill>
                </w14:textFill>
              </w:rPr>
              <w:instrText xml:space="preserve">= 1 \* GB3</w:instrText>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cs="Times New Roman" w:asciiTheme="majorEastAsia" w:hAnsiTheme="majorEastAsia" w:eastAsiaTheme="majorEastAsia"/>
                <w:color w:val="000000" w:themeColor="text1"/>
                <w:szCs w:val="24"/>
                <w14:textFill>
                  <w14:solidFill>
                    <w14:schemeClr w14:val="tx1"/>
                  </w14:solidFill>
                </w14:textFill>
              </w:rPr>
              <w:fldChar w:fldCharType="separate"/>
            </w:r>
            <w:r>
              <w:rPr>
                <w:rFonts w:hint="eastAsia" w:cs="Times New Roman" w:asciiTheme="majorEastAsia" w:hAnsiTheme="majorEastAsia" w:eastAsiaTheme="majorEastAsia"/>
                <w:color w:val="000000" w:themeColor="text1"/>
                <w:szCs w:val="24"/>
                <w14:textFill>
                  <w14:solidFill>
                    <w14:schemeClr w14:val="tx1"/>
                  </w14:solidFill>
                </w14:textFill>
              </w:rPr>
              <w:t>①</w:t>
            </w:r>
            <w:r>
              <w:rPr>
                <w:rFonts w:cs="Times New Roman" w:asciiTheme="majorEastAsia" w:hAnsiTheme="majorEastAsia" w:eastAsiaTheme="majorEastAsia"/>
                <w:color w:val="000000" w:themeColor="text1"/>
                <w:szCs w:val="24"/>
                <w14:textFill>
                  <w14:solidFill>
                    <w14:schemeClr w14:val="tx1"/>
                  </w14:solidFill>
                </w14:textFill>
              </w:rPr>
              <w:fldChar w:fldCharType="end"/>
            </w:r>
            <w:r>
              <w:rPr>
                <w:rFonts w:hint="eastAsia" w:cs="Times New Roman" w:asciiTheme="majorEastAsia" w:hAnsiTheme="majorEastAsia" w:eastAsiaTheme="majorEastAsia"/>
                <w:color w:val="000000" w:themeColor="text1"/>
                <w:sz w:val="28"/>
                <w:szCs w:val="36"/>
                <w14:textFill>
                  <w14:solidFill>
                    <w14:schemeClr w14:val="tx1"/>
                  </w14:solidFill>
                </w14:textFill>
              </w:rPr>
              <w:t>□</w:t>
            </w:r>
            <w:r>
              <w:rPr>
                <w:rFonts w:hint="eastAsia" w:cs="Times New Roman" w:asciiTheme="majorEastAsia" w:hAnsiTheme="majorEastAsia" w:eastAsiaTheme="majorEastAsia"/>
                <w:color w:val="000000" w:themeColor="text1"/>
                <w:szCs w:val="24"/>
                <w14:textFill>
                  <w14:solidFill>
                    <w14:schemeClr w14:val="tx1"/>
                  </w14:solidFill>
                </w14:textFill>
              </w:rPr>
              <w:t>城市低保学生；</w:t>
            </w:r>
            <w:r>
              <w:rPr>
                <w:rFonts w:cs="Times New Roman" w:asciiTheme="majorEastAsia" w:hAnsiTheme="majorEastAsia" w:eastAsiaTheme="majorEastAsia"/>
                <w:color w:val="000000" w:themeColor="text1"/>
                <w:szCs w:val="24"/>
                <w14:textFill>
                  <w14:solidFill>
                    <w14:schemeClr w14:val="tx1"/>
                  </w14:solidFill>
                </w14:textFill>
              </w:rPr>
              <w:fldChar w:fldCharType="begin"/>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hint="eastAsia" w:cs="Times New Roman" w:asciiTheme="majorEastAsia" w:hAnsiTheme="majorEastAsia" w:eastAsiaTheme="majorEastAsia"/>
                <w:color w:val="000000" w:themeColor="text1"/>
                <w:szCs w:val="24"/>
                <w14:textFill>
                  <w14:solidFill>
                    <w14:schemeClr w14:val="tx1"/>
                  </w14:solidFill>
                </w14:textFill>
              </w:rPr>
              <w:instrText xml:space="preserve">= 2 \* GB3</w:instrText>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cs="Times New Roman" w:asciiTheme="majorEastAsia" w:hAnsiTheme="majorEastAsia" w:eastAsiaTheme="majorEastAsia"/>
                <w:color w:val="000000" w:themeColor="text1"/>
                <w:szCs w:val="24"/>
                <w14:textFill>
                  <w14:solidFill>
                    <w14:schemeClr w14:val="tx1"/>
                  </w14:solidFill>
                </w14:textFill>
              </w:rPr>
              <w:fldChar w:fldCharType="separate"/>
            </w:r>
            <w:r>
              <w:rPr>
                <w:rFonts w:hint="eastAsia" w:cs="Times New Roman" w:asciiTheme="majorEastAsia" w:hAnsiTheme="majorEastAsia" w:eastAsiaTheme="majorEastAsia"/>
                <w:color w:val="000000" w:themeColor="text1"/>
                <w:szCs w:val="24"/>
                <w14:textFill>
                  <w14:solidFill>
                    <w14:schemeClr w14:val="tx1"/>
                  </w14:solidFill>
                </w14:textFill>
              </w:rPr>
              <w:t>②</w:t>
            </w:r>
            <w:r>
              <w:rPr>
                <w:rFonts w:cs="Times New Roman" w:asciiTheme="majorEastAsia" w:hAnsiTheme="majorEastAsia" w:eastAsiaTheme="majorEastAsia"/>
                <w:color w:val="000000" w:themeColor="text1"/>
                <w:szCs w:val="24"/>
                <w14:textFill>
                  <w14:solidFill>
                    <w14:schemeClr w14:val="tx1"/>
                  </w14:solidFill>
                </w14:textFill>
              </w:rPr>
              <w:fldChar w:fldCharType="end"/>
            </w:r>
            <w:r>
              <w:rPr>
                <w:rFonts w:hint="eastAsia" w:cs="Times New Roman" w:asciiTheme="majorEastAsia" w:hAnsiTheme="majorEastAsia" w:eastAsiaTheme="majorEastAsia"/>
                <w:color w:val="000000" w:themeColor="text1"/>
                <w:sz w:val="28"/>
                <w:szCs w:val="36"/>
                <w14:textFill>
                  <w14:solidFill>
                    <w14:schemeClr w14:val="tx1"/>
                  </w14:solidFill>
                </w14:textFill>
              </w:rPr>
              <w:t>□</w:t>
            </w:r>
            <w:r>
              <w:rPr>
                <w:rFonts w:hint="eastAsia" w:cs="Times New Roman" w:asciiTheme="majorEastAsia" w:hAnsiTheme="majorEastAsia" w:eastAsiaTheme="majorEastAsia"/>
                <w:color w:val="000000" w:themeColor="text1"/>
                <w:szCs w:val="24"/>
                <w14:textFill>
                  <w14:solidFill>
                    <w14:schemeClr w14:val="tx1"/>
                  </w14:solidFill>
                </w14:textFill>
              </w:rPr>
              <w:t>农村低保学生；</w:t>
            </w:r>
            <w:r>
              <w:rPr>
                <w:rFonts w:cs="Times New Roman" w:asciiTheme="majorEastAsia" w:hAnsiTheme="majorEastAsia" w:eastAsiaTheme="majorEastAsia"/>
                <w:color w:val="000000" w:themeColor="text1"/>
                <w:szCs w:val="24"/>
                <w14:textFill>
                  <w14:solidFill>
                    <w14:schemeClr w14:val="tx1"/>
                  </w14:solidFill>
                </w14:textFill>
              </w:rPr>
              <w:fldChar w:fldCharType="begin"/>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hint="eastAsia" w:cs="Times New Roman" w:asciiTheme="majorEastAsia" w:hAnsiTheme="majorEastAsia" w:eastAsiaTheme="majorEastAsia"/>
                <w:color w:val="000000" w:themeColor="text1"/>
                <w:szCs w:val="24"/>
                <w14:textFill>
                  <w14:solidFill>
                    <w14:schemeClr w14:val="tx1"/>
                  </w14:solidFill>
                </w14:textFill>
              </w:rPr>
              <w:instrText xml:space="preserve">= 3 \* GB3</w:instrText>
            </w:r>
            <w:r>
              <w:rPr>
                <w:rFonts w:cs="Times New Roman" w:asciiTheme="majorEastAsia" w:hAnsiTheme="majorEastAsia" w:eastAsiaTheme="majorEastAsia"/>
                <w:color w:val="000000" w:themeColor="text1"/>
                <w:szCs w:val="24"/>
                <w14:textFill>
                  <w14:solidFill>
                    <w14:schemeClr w14:val="tx1"/>
                  </w14:solidFill>
                </w14:textFill>
              </w:rPr>
              <w:instrText xml:space="preserve"> </w:instrText>
            </w:r>
            <w:r>
              <w:rPr>
                <w:rFonts w:cs="Times New Roman" w:asciiTheme="majorEastAsia" w:hAnsiTheme="majorEastAsia" w:eastAsiaTheme="majorEastAsia"/>
                <w:color w:val="000000" w:themeColor="text1"/>
                <w:szCs w:val="24"/>
                <w14:textFill>
                  <w14:solidFill>
                    <w14:schemeClr w14:val="tx1"/>
                  </w14:solidFill>
                </w14:textFill>
              </w:rPr>
              <w:fldChar w:fldCharType="separate"/>
            </w:r>
            <w:r>
              <w:rPr>
                <w:rFonts w:hint="eastAsia" w:cs="Times New Roman" w:asciiTheme="majorEastAsia" w:hAnsiTheme="majorEastAsia" w:eastAsiaTheme="majorEastAsia"/>
                <w:color w:val="000000" w:themeColor="text1"/>
                <w:szCs w:val="24"/>
                <w14:textFill>
                  <w14:solidFill>
                    <w14:schemeClr w14:val="tx1"/>
                  </w14:solidFill>
                </w14:textFill>
              </w:rPr>
              <w:t>③</w:t>
            </w:r>
            <w:r>
              <w:rPr>
                <w:rFonts w:cs="Times New Roman" w:asciiTheme="majorEastAsia" w:hAnsiTheme="majorEastAsia" w:eastAsiaTheme="majorEastAsia"/>
                <w:color w:val="000000" w:themeColor="text1"/>
                <w:szCs w:val="24"/>
                <w14:textFill>
                  <w14:solidFill>
                    <w14:schemeClr w14:val="tx1"/>
                  </w14:solidFill>
                </w14:textFill>
              </w:rPr>
              <w:fldChar w:fldCharType="end"/>
            </w:r>
            <w:r>
              <w:rPr>
                <w:rFonts w:hint="eastAsia" w:cs="Times New Roman" w:asciiTheme="majorEastAsia" w:hAnsiTheme="majorEastAsia" w:eastAsiaTheme="majorEastAsia"/>
                <w:color w:val="000000" w:themeColor="text1"/>
                <w:sz w:val="28"/>
                <w:szCs w:val="36"/>
                <w14:textFill>
                  <w14:solidFill>
                    <w14:schemeClr w14:val="tx1"/>
                  </w14:solidFill>
                </w14:textFill>
              </w:rPr>
              <w:t>□</w:t>
            </w:r>
            <w:r>
              <w:rPr>
                <w:rFonts w:hint="eastAsia" w:cs="Times New Roman" w:asciiTheme="majorEastAsia" w:hAnsiTheme="majorEastAsia" w:eastAsiaTheme="majorEastAsia"/>
                <w:color w:val="000000" w:themeColor="text1"/>
                <w:szCs w:val="24"/>
                <w14:textFill>
                  <w14:solidFill>
                    <w14:schemeClr w14:val="tx1"/>
                  </w14:solidFill>
                </w14:textFill>
              </w:rPr>
              <w:t>边缘易致贫家庭学生；</w:t>
            </w:r>
          </w:p>
          <w:p>
            <w:pPr>
              <w:spacing w:line="276" w:lineRule="auto"/>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3</w:t>
            </w:r>
            <w:r>
              <w:rPr>
                <w:rFonts w:cs="Times New Roman" w:asciiTheme="majorEastAsia" w:hAnsiTheme="majorEastAsia" w:eastAsiaTheme="majorEastAsia"/>
                <w:color w:val="000000" w:themeColor="text1"/>
                <w:szCs w:val="24"/>
                <w14:textFill>
                  <w14:solidFill>
                    <w14:schemeClr w14:val="tx1"/>
                  </w14:solidFill>
                </w14:textFill>
              </w:rPr>
              <w:t>.</w:t>
            </w:r>
            <w:r>
              <w:rPr>
                <w:rFonts w:hint="eastAsia" w:cs="Times New Roman" w:asciiTheme="majorEastAsia" w:hAnsiTheme="majorEastAsia" w:eastAsiaTheme="majorEastAsia"/>
                <w:color w:val="000000" w:themeColor="text1"/>
                <w:szCs w:val="24"/>
                <w14:textFill>
                  <w14:solidFill>
                    <w14:schemeClr w14:val="tx1"/>
                  </w14:solidFill>
                </w14:textFill>
              </w:rPr>
              <w:t>□民政特困学生；</w:t>
            </w:r>
            <w:r>
              <w:rPr>
                <w:rFonts w:cs="Times New Roman" w:asciiTheme="majorEastAsia" w:hAnsiTheme="majorEastAsia" w:eastAsiaTheme="majorEastAsia"/>
                <w:color w:val="000000" w:themeColor="text1"/>
                <w:szCs w:val="24"/>
                <w14:textFill>
                  <w14:solidFill>
                    <w14:schemeClr w14:val="tx1"/>
                  </w14:solidFill>
                </w14:textFill>
              </w:rPr>
              <w:t>4.</w:t>
            </w:r>
            <w:r>
              <w:rPr>
                <w:rFonts w:hint="eastAsia" w:cs="Times New Roman" w:asciiTheme="majorEastAsia" w:hAnsiTheme="majorEastAsia" w:eastAsiaTheme="majorEastAsia"/>
                <w:color w:val="000000" w:themeColor="text1"/>
                <w:szCs w:val="24"/>
                <w14:textFill>
                  <w14:solidFill>
                    <w14:schemeClr w14:val="tx1"/>
                  </w14:solidFill>
                </w14:textFill>
              </w:rPr>
              <w:t>□残疾（含事实残疾）学生；5□孤儿学生；</w:t>
            </w:r>
          </w:p>
          <w:p>
            <w:pPr>
              <w:spacing w:line="276" w:lineRule="auto"/>
              <w:rPr>
                <w:rFonts w:cs="Times New Roman" w:asciiTheme="majorEastAsia" w:hAnsiTheme="majorEastAsia" w:eastAsiaTheme="majorEastAsia"/>
                <w:b/>
                <w:bCs/>
                <w:color w:val="000000" w:themeColor="text1"/>
                <w:szCs w:val="24"/>
                <w14:textFill>
                  <w14:solidFill>
                    <w14:schemeClr w14:val="tx1"/>
                  </w14:solidFill>
                </w14:textFill>
              </w:rPr>
            </w:pPr>
            <w:r>
              <w:rPr>
                <w:rFonts w:hint="eastAsia" w:cs="Times New Roman" w:asciiTheme="majorEastAsia" w:hAnsiTheme="majorEastAsia" w:eastAsiaTheme="majorEastAsia"/>
                <w:b/>
                <w:bCs/>
                <w:color w:val="000000" w:themeColor="text1"/>
                <w:szCs w:val="24"/>
                <w14:textFill>
                  <w14:solidFill>
                    <w14:schemeClr w14:val="tx1"/>
                  </w14:solidFill>
                </w14:textFill>
              </w:rPr>
              <w:t>符合以上贫困条件的学生，可直接认定为“困难”等次以上等级。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03" w:hRule="atLeast"/>
          <w:jc w:val="center"/>
        </w:trPr>
        <w:tc>
          <w:tcPr>
            <w:tcW w:w="666" w:type="dxa"/>
            <w:tcBorders>
              <w:bottom w:val="single" w:color="auto" w:sz="4" w:space="0"/>
            </w:tcBorders>
            <w:textDirection w:val="tbRlV"/>
            <w:vAlign w:val="center"/>
          </w:tcPr>
          <w:p>
            <w:pPr>
              <w:ind w:left="113" w:right="113"/>
              <w:jc w:val="center"/>
              <w:rPr>
                <w:rFonts w:cs="Times New Roman" w:asciiTheme="majorEastAsia" w:hAnsiTheme="majorEastAsia" w:eastAsiaTheme="majorEastAsia"/>
                <w:b/>
                <w:bCs/>
                <w:color w:val="000000" w:themeColor="text1"/>
                <w:szCs w:val="24"/>
                <w14:textFill>
                  <w14:solidFill>
                    <w14:schemeClr w14:val="tx1"/>
                  </w14:solidFill>
                </w14:textFill>
              </w:rPr>
            </w:pPr>
            <w:r>
              <w:rPr>
                <w:rFonts w:hint="eastAsia" w:cs="Times New Roman" w:asciiTheme="majorEastAsia" w:hAnsiTheme="majorEastAsia" w:eastAsiaTheme="majorEastAsia"/>
                <w:b/>
                <w:bCs/>
                <w:color w:val="000000" w:themeColor="text1"/>
                <w:szCs w:val="24"/>
                <w14:textFill>
                  <w14:solidFill>
                    <w14:schemeClr w14:val="tx1"/>
                  </w14:solidFill>
                </w14:textFill>
              </w:rPr>
              <w:t>其他贫困类型学生陈述申请认定理由</w:t>
            </w:r>
          </w:p>
        </w:tc>
        <w:tc>
          <w:tcPr>
            <w:tcW w:w="9209" w:type="dxa"/>
            <w:gridSpan w:val="13"/>
            <w:tcBorders>
              <w:bottom w:val="single" w:color="auto" w:sz="4" w:space="0"/>
            </w:tcBorders>
          </w:tcPr>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cs="新宋体" w:asciiTheme="majorEastAsia" w:hAnsiTheme="majorEastAsia" w:eastAsiaTheme="majorEastAsia"/>
                <w:bCs/>
                <w:color w:val="000000" w:themeColor="text1"/>
                <w:kern w:val="0"/>
                <w:szCs w:val="21"/>
                <w14:textFill>
                  <w14:solidFill>
                    <w14:schemeClr w14:val="tx1"/>
                  </w14:solidFill>
                </w14:textFill>
              </w:rPr>
              <w:t>6</w:t>
            </w:r>
            <w:r>
              <w:rPr>
                <w:rFonts w:hint="eastAsia" w:cs="新宋体" w:asciiTheme="majorEastAsia" w:hAnsiTheme="majorEastAsia" w:eastAsiaTheme="majorEastAsia"/>
                <w:bCs/>
                <w:color w:val="000000" w:themeColor="text1"/>
                <w:kern w:val="0"/>
                <w:szCs w:val="21"/>
                <w14:textFill>
                  <w14:solidFill>
                    <w14:schemeClr w14:val="tx1"/>
                  </w14:solidFill>
                </w14:textFill>
              </w:rPr>
              <w:t>.□家庭经济困难残疾人子女；7.□家庭经济困难复员退伍军人子女；8.□其他家庭经济（如：单亲、下岗工人等）困难学生，需填写以下信息</w:t>
            </w:r>
          </w:p>
          <w:p>
            <w:pPr>
              <w:widowControl/>
              <w:wordWrap w:val="0"/>
              <w:spacing w:line="360" w:lineRule="auto"/>
              <w:jc w:val="left"/>
              <w:rPr>
                <w:rFonts w:cs="新宋体" w:asciiTheme="majorEastAsia" w:hAnsiTheme="majorEastAsia" w:eastAsiaTheme="majorEastAsia"/>
                <w:color w:val="000000" w:themeColor="text1"/>
                <w:kern w:val="0"/>
                <w:szCs w:val="21"/>
                <w:u w:val="single"/>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家庭人均年收入</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元。家庭遭受自然灾害、突发意外事件或家庭成员产生重大疾病等情况：</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家庭成员因残疾、年迈而劳动能力弱情况：</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家庭成员失业情况：</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。家庭欠债情况：</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widowControl/>
              <w:wordWrap w:val="0"/>
              <w:spacing w:line="360" w:lineRule="auto"/>
              <w:jc w:val="left"/>
              <w:rPr>
                <w:rFonts w:cs="新宋体" w:asciiTheme="majorEastAsia" w:hAnsiTheme="majorEastAsia" w:eastAsiaTheme="majorEastAsia"/>
                <w:color w:val="000000" w:themeColor="text1"/>
                <w:kern w:val="0"/>
                <w:szCs w:val="21"/>
                <w:u w:val="single"/>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其他需说明的情况：</w:t>
            </w:r>
            <w:r>
              <w:rPr>
                <w:rFonts w:hint="eastAsia" w:cs="新宋体" w:asciiTheme="majorEastAsia" w:hAnsiTheme="majorEastAsia" w:eastAsiaTheme="majorEastAsia"/>
                <w:color w:val="000000" w:themeColor="text1"/>
                <w:kern w:val="0"/>
                <w:szCs w:val="21"/>
                <w:u w:val="single"/>
                <w14:textFill>
                  <w14:solidFill>
                    <w14:schemeClr w14:val="tx1"/>
                  </w14:solidFill>
                </w14:textFill>
              </w:rPr>
              <w:t>       </w:t>
            </w:r>
          </w:p>
          <w:p>
            <w:pPr>
              <w:spacing w:line="360" w:lineRule="auto"/>
              <w:rPr>
                <w:rFonts w:cs="新宋体" w:asciiTheme="majorEastAsia" w:hAnsiTheme="majorEastAsia" w:eastAsiaTheme="majorEastAsia"/>
                <w:color w:val="000000" w:themeColor="text1"/>
                <w:kern w:val="0"/>
                <w:szCs w:val="21"/>
                <w:u w:val="single"/>
                <w14:textFill>
                  <w14:solidFill>
                    <w14:schemeClr w14:val="tx1"/>
                  </w14:solidFill>
                </w14:textFill>
              </w:rPr>
            </w:pPr>
          </w:p>
          <w:p>
            <w:pPr>
              <w:spacing w:line="360" w:lineRule="auto"/>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spacing w:line="276" w:lineRule="auto"/>
              <w:rPr>
                <w:rFonts w:cs="Times New Roman" w:asciiTheme="majorEastAsia" w:hAnsiTheme="majorEastAsia" w:eastAsiaTheme="majorEastAsia"/>
                <w:color w:val="000000" w:themeColor="text1"/>
                <w:szCs w:val="24"/>
                <w14:textFill>
                  <w14:solidFill>
                    <w14:schemeClr w14:val="tx1"/>
                  </w14:solidFill>
                </w14:textFill>
              </w:rPr>
            </w:pPr>
          </w:p>
          <w:p>
            <w:pPr>
              <w:spacing w:line="480" w:lineRule="auto"/>
              <w:ind w:firstLine="840" w:firstLineChars="400"/>
              <w:rPr>
                <w:rFonts w:cs="Times New Roman" w:asciiTheme="majorEastAsia" w:hAnsiTheme="majorEastAsia" w:eastAsiaTheme="majorEastAsia"/>
                <w:color w:val="000000" w:themeColor="text1"/>
                <w:szCs w:val="24"/>
                <w:u w:val="single"/>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申请人签字：</w:t>
            </w:r>
          </w:p>
          <w:p>
            <w:pPr>
              <w:spacing w:line="480" w:lineRule="auto"/>
              <w:ind w:firstLine="840" w:firstLineChars="400"/>
              <w:rPr>
                <w:rFonts w:cs="Times New Roman" w:asciiTheme="majorEastAsia" w:hAnsiTheme="majorEastAsia" w:eastAsiaTheme="majorEastAsia"/>
                <w:color w:val="000000" w:themeColor="text1"/>
                <w:szCs w:val="24"/>
                <w14:textFill>
                  <w14:solidFill>
                    <w14:schemeClr w14:val="tx1"/>
                  </w14:solidFill>
                </w14:textFill>
              </w:rPr>
            </w:pPr>
            <w:r>
              <w:rPr>
                <w:rFonts w:hint="eastAsia" w:cs="Times New Roman" w:asciiTheme="majorEastAsia" w:hAnsiTheme="majorEastAsia" w:eastAsiaTheme="majorEastAsia"/>
                <w:color w:val="000000" w:themeColor="text1"/>
                <w:szCs w:val="24"/>
                <w14:textFill>
                  <w14:solidFill>
                    <w14:schemeClr w14:val="tx1"/>
                  </w14:solidFill>
                </w14:textFill>
              </w:rPr>
              <w:t>年   月   日</w:t>
            </w:r>
          </w:p>
        </w:tc>
      </w:tr>
    </w:tbl>
    <w:p>
      <w:pPr>
        <w:widowControl/>
        <w:jc w:val="left"/>
        <w:rPr>
          <w:rFonts w:cs="Times New Roman" w:asciiTheme="majorEastAsia" w:hAnsiTheme="majorEastAsia" w:eastAsiaTheme="majorEastAsia"/>
          <w:color w:val="000000" w:themeColor="text1"/>
          <w:sz w:val="28"/>
          <w:szCs w:val="28"/>
          <w14:textFill>
            <w14:solidFill>
              <w14:schemeClr w14:val="tx1"/>
            </w14:solidFill>
          </w14:textFill>
        </w:rPr>
        <w:sectPr>
          <w:footerReference r:id="rId11" w:type="default"/>
          <w:pgSz w:w="11906" w:h="16838"/>
          <w:pgMar w:top="2098" w:right="1474" w:bottom="1984" w:left="1587" w:header="851" w:footer="739" w:gutter="0"/>
          <w:pgNumType w:fmt="numberInDash"/>
          <w:cols w:space="720" w:num="1"/>
          <w:docGrid w:type="lines" w:linePitch="312" w:charSpace="0"/>
        </w:sectPr>
      </w:pPr>
    </w:p>
    <w:tbl>
      <w:tblPr>
        <w:tblStyle w:val="7"/>
        <w:tblpPr w:leftFromText="180" w:rightFromText="180" w:vertAnchor="text" w:horzAnchor="margin" w:tblpX="-403" w:tblpY="-312"/>
        <w:tblW w:w="9858"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686"/>
        <w:gridCol w:w="917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4498" w:hRule="atLeast"/>
        </w:trPr>
        <w:tc>
          <w:tcPr>
            <w:tcW w:w="686" w:type="dxa"/>
            <w:tcBorders>
              <w:top w:val="single" w:color="auto" w:sz="12" w:space="0"/>
              <w:left w:val="single" w:color="auto" w:sz="12" w:space="0"/>
              <w:bottom w:val="single" w:color="auto" w:sz="6" w:space="0"/>
              <w:right w:val="single" w:color="auto" w:sz="12" w:space="0"/>
            </w:tcBorders>
            <w:tcMar>
              <w:top w:w="0" w:type="dxa"/>
              <w:left w:w="105" w:type="dxa"/>
              <w:bottom w:w="0" w:type="dxa"/>
              <w:right w:w="105" w:type="dxa"/>
            </w:tcMar>
            <w:vAlign w:val="center"/>
          </w:tcPr>
          <w:p>
            <w:pPr>
              <w:spacing w:line="360" w:lineRule="auto"/>
              <w:rPr>
                <w:rFonts w:cs="Times New Roman" w:asciiTheme="majorEastAsia" w:hAnsiTheme="majorEastAsia" w:eastAsiaTheme="majorEastAsia"/>
                <w:color w:val="000000" w:themeColor="text1"/>
                <w:szCs w:val="21"/>
                <w14:textFill>
                  <w14:solidFill>
                    <w14:schemeClr w14:val="tx1"/>
                  </w14:solidFill>
                </w14:textFill>
              </w:rPr>
            </w:pPr>
            <w:r>
              <w:rPr>
                <w:rFonts w:hint="eastAsia" w:cs="Times New Roman" w:asciiTheme="majorEastAsia" w:hAnsiTheme="majorEastAsia" w:eastAsiaTheme="majorEastAsia"/>
                <w:color w:val="000000" w:themeColor="text1"/>
                <w:szCs w:val="21"/>
                <w14:textFill>
                  <w14:solidFill>
                    <w14:schemeClr w14:val="tx1"/>
                  </w14:solidFill>
                </w14:textFill>
              </w:rPr>
              <w:t>班级评议小组意见</w:t>
            </w:r>
          </w:p>
        </w:tc>
        <w:tc>
          <w:tcPr>
            <w:tcW w:w="9172" w:type="dxa"/>
            <w:tcBorders>
              <w:top w:val="single" w:color="auto" w:sz="12" w:space="0"/>
              <w:left w:val="single" w:color="auto" w:sz="12" w:space="0"/>
              <w:bottom w:val="single" w:color="auto" w:sz="12" w:space="0"/>
              <w:right w:val="single" w:color="auto" w:sz="12" w:space="0"/>
            </w:tcBorders>
            <w:tcMar>
              <w:top w:w="0" w:type="dxa"/>
              <w:left w:w="105" w:type="dxa"/>
              <w:bottom w:w="0" w:type="dxa"/>
              <w:right w:w="105" w:type="dxa"/>
            </w:tcMar>
          </w:tcPr>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经班级评议及审查，至学年度，该同学符合以下家庭经济困难学生认定依据：</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□建档立卡贫困家庭学生；</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最低生活保障家庭学生；</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□特困救助供养学生；□孤残学生；□烈士子女；</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家庭经济困难残疾学生及残疾人子女；</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□家庭经济困难复员退伍军人子女；□其他家庭经济困难学生（此项仅为单选）</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经班级评议，初步认定等级为：</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特别困难；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比较困难；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一般困难。</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经班级评议及审查，本学年该同学不符合家庭经济困难学生认定条件，建议不予认定。</w:t>
            </w:r>
          </w:p>
          <w:p>
            <w:pPr>
              <w:widowControl/>
              <w:wordWrap w:val="0"/>
              <w:spacing w:line="360" w:lineRule="auto"/>
              <w:jc w:val="left"/>
              <w:rPr>
                <w:rFonts w:cs="新宋体" w:asciiTheme="majorEastAsia" w:hAnsiTheme="majorEastAsia" w:eastAsiaTheme="majorEastAsia"/>
                <w:color w:val="000000" w:themeColor="text1"/>
                <w:kern w:val="0"/>
                <w:szCs w:val="21"/>
                <w:u w:val="single"/>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不予认定原因：</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评议小组组长签字：</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年月日</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2956" w:hRule="atLeast"/>
        </w:trPr>
        <w:tc>
          <w:tcPr>
            <w:tcW w:w="686" w:type="dxa"/>
            <w:tcBorders>
              <w:top w:val="single" w:color="auto" w:sz="12" w:space="0"/>
              <w:left w:val="single" w:color="auto" w:sz="12" w:space="0"/>
              <w:bottom w:val="single" w:color="auto" w:sz="12" w:space="0"/>
              <w:right w:val="single" w:color="auto" w:sz="12" w:space="0"/>
            </w:tcBorders>
            <w:tcMar>
              <w:top w:w="0" w:type="dxa"/>
              <w:left w:w="105" w:type="dxa"/>
              <w:bottom w:w="0" w:type="dxa"/>
              <w:right w:w="105" w:type="dxa"/>
            </w:tcMar>
            <w:vAlign w:val="center"/>
          </w:tcPr>
          <w:p>
            <w:pPr>
              <w:spacing w:line="360" w:lineRule="auto"/>
              <w:rPr>
                <w:rFonts w:cs="Times New Roman" w:asciiTheme="majorEastAsia" w:hAnsiTheme="majorEastAsia" w:eastAsiaTheme="majorEastAsia"/>
                <w:color w:val="000000" w:themeColor="text1"/>
                <w:szCs w:val="21"/>
                <w14:textFill>
                  <w14:solidFill>
                    <w14:schemeClr w14:val="tx1"/>
                  </w14:solidFill>
                </w14:textFill>
              </w:rPr>
            </w:pPr>
            <w:r>
              <w:rPr>
                <w:rFonts w:hint="eastAsia" w:cs="Times New Roman" w:asciiTheme="majorEastAsia" w:hAnsiTheme="majorEastAsia" w:eastAsiaTheme="majorEastAsia"/>
                <w:color w:val="000000" w:themeColor="text1"/>
                <w:szCs w:val="21"/>
                <w14:textFill>
                  <w14:solidFill>
                    <w14:schemeClr w14:val="tx1"/>
                  </w14:solidFill>
                </w14:textFill>
              </w:rPr>
              <w:t>院系认定意见</w:t>
            </w:r>
          </w:p>
        </w:tc>
        <w:tc>
          <w:tcPr>
            <w:tcW w:w="9172" w:type="dxa"/>
            <w:tcBorders>
              <w:top w:val="single" w:color="auto" w:sz="12" w:space="0"/>
              <w:left w:val="single" w:color="auto" w:sz="12" w:space="0"/>
              <w:bottom w:val="single" w:color="auto" w:sz="12" w:space="0"/>
              <w:right w:val="single" w:color="auto" w:sz="12" w:space="0"/>
            </w:tcBorders>
            <w:tcMar>
              <w:top w:w="0" w:type="dxa"/>
              <w:left w:w="105" w:type="dxa"/>
              <w:bottom w:w="0" w:type="dxa"/>
              <w:right w:w="105" w:type="dxa"/>
            </w:tcMar>
          </w:tcPr>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经班级评议小组推荐，本院（系）认真复核后，□同意评议小组意见。□不同意评议小组意见。</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调整为：</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特别困难；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比较困难；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一般困难；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不困难。</w:t>
            </w:r>
          </w:p>
          <w:p>
            <w:pPr>
              <w:widowControl/>
              <w:wordWrap w:val="0"/>
              <w:spacing w:line="360" w:lineRule="auto"/>
              <w:jc w:val="left"/>
              <w:rPr>
                <w:rFonts w:cs="新宋体" w:asciiTheme="majorEastAsia" w:hAnsiTheme="majorEastAsia" w:eastAsiaTheme="majorEastAsia"/>
                <w:color w:val="000000" w:themeColor="text1"/>
                <w:kern w:val="0"/>
                <w:szCs w:val="21"/>
                <w:u w:val="single"/>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调整原因：</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院系主管领导：工作小组组长签字：</w:t>
            </w:r>
          </w:p>
          <w:p>
            <w:pPr>
              <w:widowControl/>
              <w:wordWrap w:val="0"/>
              <w:spacing w:line="360" w:lineRule="auto"/>
              <w:jc w:val="left"/>
              <w:rPr>
                <w:rFonts w:cs="Times New Roman" w:asciiTheme="majorEastAsia" w:hAnsiTheme="majorEastAsia" w:eastAsiaTheme="majorEastAsia"/>
                <w:color w:val="000000" w:themeColor="text1"/>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（加盖部门公章）年月日</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cantSplit/>
          <w:trHeight w:val="3093" w:hRule="atLeast"/>
        </w:trPr>
        <w:tc>
          <w:tcPr>
            <w:tcW w:w="686" w:type="dxa"/>
            <w:tcBorders>
              <w:top w:val="single" w:color="auto" w:sz="12" w:space="0"/>
              <w:left w:val="single" w:color="auto" w:sz="12" w:space="0"/>
              <w:bottom w:val="single" w:color="auto" w:sz="12" w:space="0"/>
              <w:right w:val="single" w:color="auto" w:sz="12" w:space="0"/>
            </w:tcBorders>
            <w:tcMar>
              <w:top w:w="0" w:type="dxa"/>
              <w:left w:w="105" w:type="dxa"/>
              <w:bottom w:w="0" w:type="dxa"/>
              <w:right w:w="105" w:type="dxa"/>
            </w:tcMar>
            <w:vAlign w:val="center"/>
          </w:tcPr>
          <w:p>
            <w:pPr>
              <w:spacing w:line="360" w:lineRule="auto"/>
              <w:jc w:val="center"/>
              <w:rPr>
                <w:rFonts w:cs="Times New Roman" w:asciiTheme="majorEastAsia" w:hAnsiTheme="majorEastAsia" w:eastAsiaTheme="majorEastAsia"/>
                <w:color w:val="000000" w:themeColor="text1"/>
                <w:szCs w:val="21"/>
                <w14:textFill>
                  <w14:solidFill>
                    <w14:schemeClr w14:val="tx1"/>
                  </w14:solidFill>
                </w14:textFill>
              </w:rPr>
            </w:pPr>
            <w:r>
              <w:rPr>
                <w:rFonts w:hint="eastAsia" w:cs="Times New Roman" w:asciiTheme="majorEastAsia" w:hAnsiTheme="majorEastAsia" w:eastAsiaTheme="majorEastAsia"/>
                <w:color w:val="000000" w:themeColor="text1"/>
                <w:szCs w:val="21"/>
                <w14:textFill>
                  <w14:solidFill>
                    <w14:schemeClr w14:val="tx1"/>
                  </w14:solidFill>
                </w14:textFill>
              </w:rPr>
              <w:t>学生资助工作领导小组审核意见</w:t>
            </w:r>
          </w:p>
        </w:tc>
        <w:tc>
          <w:tcPr>
            <w:tcW w:w="9172" w:type="dxa"/>
            <w:tcBorders>
              <w:top w:val="single" w:color="auto" w:sz="12" w:space="0"/>
              <w:left w:val="single" w:color="auto" w:sz="12" w:space="0"/>
              <w:bottom w:val="single" w:color="auto" w:sz="12" w:space="0"/>
              <w:right w:val="single" w:color="auto" w:sz="12" w:space="0"/>
            </w:tcBorders>
            <w:tcMar>
              <w:top w:w="0" w:type="dxa"/>
              <w:left w:w="105" w:type="dxa"/>
              <w:bottom w:w="0" w:type="dxa"/>
              <w:right w:w="105" w:type="dxa"/>
            </w:tcMar>
          </w:tcPr>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经学生所在院（系）提请，学生资助工作领导小组认真核实，□同意院系认定意见和评议小组意见。□不同意院系认定意见和评议小组意见。</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调整为：</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特别困难；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比较困难；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一般困难；</w:t>
            </w:r>
            <w:r>
              <w:rPr>
                <w:rFonts w:hint="eastAsia" w:cs="新宋体" w:asciiTheme="majorEastAsia" w:hAnsiTheme="majorEastAsia" w:eastAsiaTheme="majorEastAsia"/>
                <w:color w:val="000000" w:themeColor="text1"/>
                <w:kern w:val="0"/>
                <w:szCs w:val="21"/>
                <w14:textFill>
                  <w14:solidFill>
                    <w14:schemeClr w14:val="tx1"/>
                  </w14:solidFill>
                </w14:textFill>
              </w:rPr>
              <w:sym w:font="Wingdings 2" w:char="00A3"/>
            </w:r>
            <w:r>
              <w:rPr>
                <w:rFonts w:hint="eastAsia" w:cs="新宋体" w:asciiTheme="majorEastAsia" w:hAnsiTheme="majorEastAsia" w:eastAsiaTheme="majorEastAsia"/>
                <w:color w:val="000000" w:themeColor="text1"/>
                <w:kern w:val="0"/>
                <w:szCs w:val="21"/>
                <w14:textFill>
                  <w14:solidFill>
                    <w14:schemeClr w14:val="tx1"/>
                  </w14:solidFill>
                </w14:textFill>
              </w:rPr>
              <w:t>不困难。</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调整原因：</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w:t>
            </w:r>
          </w:p>
          <w:p>
            <w:pPr>
              <w:widowControl/>
              <w:wordWrap w:val="0"/>
              <w:spacing w:after="156" w:afterLines="50"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负责人签字：认定机构签章</w:t>
            </w:r>
          </w:p>
          <w:p>
            <w:pPr>
              <w:widowControl/>
              <w:wordWrap w:val="0"/>
              <w:spacing w:line="360" w:lineRule="auto"/>
              <w:jc w:val="left"/>
              <w:rPr>
                <w:rFonts w:cs="新宋体" w:asciiTheme="majorEastAsia" w:hAnsiTheme="majorEastAsia" w:eastAsiaTheme="majorEastAsia"/>
                <w:color w:val="000000" w:themeColor="text1"/>
                <w:kern w:val="0"/>
                <w:szCs w:val="21"/>
                <w14:textFill>
                  <w14:solidFill>
                    <w14:schemeClr w14:val="tx1"/>
                  </w14:solidFill>
                </w14:textFill>
              </w:rPr>
            </w:pPr>
            <w:r>
              <w:rPr>
                <w:rFonts w:hint="eastAsia" w:cs="新宋体" w:asciiTheme="majorEastAsia" w:hAnsiTheme="majorEastAsia" w:eastAsiaTheme="majorEastAsia"/>
                <w:color w:val="000000" w:themeColor="text1"/>
                <w:kern w:val="0"/>
                <w:szCs w:val="21"/>
                <w14:textFill>
                  <w14:solidFill>
                    <w14:schemeClr w14:val="tx1"/>
                  </w14:solidFill>
                </w14:textFill>
              </w:rPr>
              <w:t>年月日</w:t>
            </w:r>
          </w:p>
        </w:tc>
      </w:tr>
    </w:tbl>
    <w:p>
      <w:pPr>
        <w:widowControl/>
        <w:wordWrap w:val="0"/>
        <w:spacing w:line="360" w:lineRule="auto"/>
        <w:jc w:val="left"/>
        <w:rPr>
          <w:rFonts w:cs="黑体" w:asciiTheme="majorEastAsia" w:hAnsiTheme="majorEastAsia" w:eastAsiaTheme="majorEastAsia"/>
          <w:color w:val="000000" w:themeColor="text1"/>
          <w:kern w:val="0"/>
          <w:szCs w:val="21"/>
          <w14:textFill>
            <w14:solidFill>
              <w14:schemeClr w14:val="tx1"/>
            </w14:solidFill>
          </w14:textFill>
        </w:rPr>
      </w:pPr>
      <w:r>
        <w:rPr>
          <w:rFonts w:hint="eastAsia" w:cs="黑体" w:asciiTheme="majorEastAsia" w:hAnsiTheme="majorEastAsia" w:eastAsiaTheme="majorEastAsia"/>
          <w:color w:val="000000" w:themeColor="text1"/>
          <w:kern w:val="0"/>
          <w:szCs w:val="21"/>
          <w14:textFill>
            <w14:solidFill>
              <w14:schemeClr w14:val="tx1"/>
            </w14:solidFill>
          </w14:textFill>
        </w:rPr>
        <w:t>注</w:t>
      </w:r>
      <w:r>
        <w:rPr>
          <w:rFonts w:hint="eastAsia" w:asciiTheme="majorEastAsia" w:hAnsiTheme="majorEastAsia" w:eastAsiaTheme="majorEastAsia"/>
          <w:color w:val="000000" w:themeColor="text1"/>
          <w14:textFill>
            <w14:solidFill>
              <w14:schemeClr w14:val="tx1"/>
            </w14:solidFill>
          </w14:textFill>
        </w:rPr>
        <w:t>：本表供家庭经济困难学生申请认定时填写，第一页由学生本人（或监护人）填写，第二页由学院填写，本表可复印。</w:t>
      </w:r>
    </w:p>
    <w:p>
      <w:pPr>
        <w:widowControl/>
        <w:wordWrap w:val="0"/>
        <w:spacing w:line="360" w:lineRule="auto"/>
        <w:jc w:val="left"/>
        <w:rPr>
          <w:rFonts w:cs="黑体" w:asciiTheme="majorEastAsia" w:hAnsiTheme="majorEastAsia" w:eastAsiaTheme="majorEastAsia"/>
          <w:color w:val="000000" w:themeColor="text1"/>
          <w:kern w:val="0"/>
          <w:szCs w:val="21"/>
          <w14:textFill>
            <w14:solidFill>
              <w14:schemeClr w14:val="tx1"/>
            </w14:solidFill>
          </w14:textFill>
        </w:rPr>
      </w:pPr>
    </w:p>
    <w:p>
      <w:pPr>
        <w:spacing w:line="480" w:lineRule="exact"/>
        <w:jc w:val="left"/>
        <w:rPr>
          <w:rFonts w:ascii="黑体" w:hAnsi="黑体" w:eastAsia="黑体" w:cs="黑体"/>
          <w:bCs/>
          <w:color w:val="000000" w:themeColor="text1"/>
          <w:sz w:val="28"/>
          <w:szCs w:val="28"/>
          <w14:textFill>
            <w14:solidFill>
              <w14:schemeClr w14:val="tx1"/>
            </w14:solidFill>
          </w14:textFill>
        </w:rPr>
      </w:pPr>
    </w:p>
    <w:p>
      <w:pPr>
        <w:spacing w:line="480" w:lineRule="exact"/>
        <w:jc w:val="left"/>
        <w:rPr>
          <w:rFonts w:ascii="黑体" w:hAnsi="黑体" w:eastAsia="黑体" w:cs="黑体"/>
          <w:bCs/>
          <w:color w:val="000000" w:themeColor="text1"/>
          <w:sz w:val="28"/>
          <w:szCs w:val="28"/>
          <w14:textFill>
            <w14:solidFill>
              <w14:schemeClr w14:val="tx1"/>
            </w14:solidFill>
          </w14:textFill>
        </w:rPr>
      </w:pPr>
    </w:p>
    <w:p>
      <w:pPr>
        <w:spacing w:line="600" w:lineRule="exact"/>
        <w:jc w:val="center"/>
        <w:rPr>
          <w:rFonts w:ascii="方正小标宋_GBK" w:hAnsi="方正小标宋_GBK" w:eastAsia="方正小标宋_GBK" w:cs="方正小标宋_GBK"/>
          <w:bCs/>
          <w:color w:val="000000" w:themeColor="text1"/>
          <w:sz w:val="44"/>
          <w:szCs w:val="44"/>
          <w14:textFill>
            <w14:solidFill>
              <w14:schemeClr w14:val="tx1"/>
            </w14:solidFill>
          </w14:textFill>
        </w:rPr>
      </w:pPr>
      <w:r>
        <w:rPr>
          <w:rFonts w:hint="eastAsia" w:ascii="方正小标宋_GBK" w:hAnsi="方正小标宋_GBK" w:eastAsia="方正小标宋_GBK" w:cs="方正小标宋_GBK"/>
          <w:bCs/>
          <w:color w:val="000000" w:themeColor="text1"/>
          <w:sz w:val="44"/>
          <w:szCs w:val="44"/>
          <w14:textFill>
            <w14:solidFill>
              <w14:schemeClr w14:val="tx1"/>
            </w14:solidFill>
          </w14:textFill>
        </w:rPr>
        <w:t>黔东南民族职业技术学院中职免学费实施细则</w:t>
      </w:r>
    </w:p>
    <w:p>
      <w:pPr>
        <w:spacing w:line="480" w:lineRule="exact"/>
        <w:jc w:val="center"/>
        <w:rPr>
          <w:rFonts w:asciiTheme="majorEastAsia" w:hAnsiTheme="majorEastAsia" w:eastAsiaTheme="majorEastAsia"/>
          <w:b/>
          <w:color w:val="000000" w:themeColor="text1"/>
          <w:sz w:val="36"/>
          <w:szCs w:val="36"/>
          <w14:textFill>
            <w14:solidFill>
              <w14:schemeClr w14:val="tx1"/>
            </w14:solidFill>
          </w14:textFill>
        </w:rPr>
      </w:pP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第一条 </w:t>
      </w:r>
      <w:r>
        <w:rPr>
          <w:rFonts w:hint="eastAsia" w:ascii="仿宋_GB2312" w:hAnsi="仿宋_GB2312" w:eastAsia="仿宋_GB2312" w:cs="仿宋_GB2312"/>
          <w:color w:val="000000" w:themeColor="text1"/>
          <w:sz w:val="32"/>
          <w:szCs w:val="32"/>
          <w14:textFill>
            <w14:solidFill>
              <w14:schemeClr w14:val="tx1"/>
            </w14:solidFill>
          </w14:textFill>
        </w:rPr>
        <w:t>根据《贵州省学生资助资金管理办法》（黔财教〔2020〕95号）精神，结合学院实际，制定本细则。</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第二条 </w:t>
      </w:r>
      <w:r>
        <w:rPr>
          <w:rFonts w:hint="eastAsia" w:ascii="仿宋_GB2312" w:hAnsi="仿宋_GB2312" w:eastAsia="仿宋_GB2312" w:cs="仿宋_GB2312"/>
          <w:color w:val="000000" w:themeColor="text1"/>
          <w:sz w:val="32"/>
          <w:szCs w:val="32"/>
          <w14:textFill>
            <w14:solidFill>
              <w14:schemeClr w14:val="tx1"/>
            </w14:solidFill>
          </w14:textFill>
        </w:rPr>
        <w:t>贵州省中等职业教育国家免学费（以下简称“中职国家免学费”），用于资助贵州省中等职业教育全日制正式学籍的在校生中家庭经济困难学生，帮助其顺利完成学业。</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第三条 </w:t>
      </w:r>
      <w:r>
        <w:rPr>
          <w:rFonts w:hint="eastAsia" w:ascii="仿宋_GB2312" w:hAnsi="仿宋_GB2312" w:eastAsia="仿宋_GB2312" w:cs="仿宋_GB2312"/>
          <w:color w:val="000000" w:themeColor="text1"/>
          <w:sz w:val="32"/>
          <w:szCs w:val="32"/>
          <w14:textFill>
            <w14:solidFill>
              <w14:schemeClr w14:val="tx1"/>
            </w14:solidFill>
          </w14:textFill>
        </w:rPr>
        <w:t>中职国家免学费对象及标准。用于资助中职学校全日制学历教育正式学籍一、二、三年级在校学生，不分专业和户籍，全部免除学费。减免学费标准每生每年2000元。</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第四条 </w:t>
      </w:r>
      <w:r>
        <w:rPr>
          <w:rFonts w:hint="eastAsia" w:ascii="仿宋_GB2312" w:hAnsi="仿宋_GB2312" w:eastAsia="仿宋_GB2312" w:cs="仿宋_GB2312"/>
          <w:color w:val="000000" w:themeColor="text1"/>
          <w:sz w:val="32"/>
          <w:szCs w:val="32"/>
          <w14:textFill>
            <w14:solidFill>
              <w14:schemeClr w14:val="tx1"/>
            </w14:solidFill>
          </w14:textFill>
        </w:rPr>
        <w:t>中职国家免学费的基本申请条件</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（一）热爱社会主义祖国，拥护中国共产党的领导；</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（二）遵守宪法和法律，遵守学校规章制度；</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（三）诚实守信，道德品质优良；</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（四）勤奋学习，积极向上；</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（五）家庭经济困难，生活俭朴。</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第五条 </w:t>
      </w:r>
      <w:r>
        <w:rPr>
          <w:rFonts w:hint="eastAsia" w:ascii="仿宋_GB2312" w:hAnsi="仿宋_GB2312" w:eastAsia="仿宋_GB2312" w:cs="仿宋_GB2312"/>
          <w:color w:val="000000" w:themeColor="text1"/>
          <w:sz w:val="32"/>
          <w:szCs w:val="32"/>
          <w14:textFill>
            <w14:solidFill>
              <w14:schemeClr w14:val="tx1"/>
            </w14:solidFill>
          </w14:textFill>
        </w:rPr>
        <w:t>申请中职国家免学费的学生要保证申请材料的真实性和完整性。</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第六条 </w:t>
      </w:r>
      <w:r>
        <w:rPr>
          <w:rFonts w:hint="eastAsia" w:ascii="仿宋_GB2312" w:hAnsi="仿宋_GB2312" w:eastAsia="仿宋_GB2312" w:cs="仿宋_GB2312"/>
          <w:color w:val="000000" w:themeColor="text1"/>
          <w:sz w:val="32"/>
          <w:szCs w:val="32"/>
          <w14:textFill>
            <w14:solidFill>
              <w14:schemeClr w14:val="tx1"/>
            </w14:solidFill>
          </w14:textFill>
        </w:rPr>
        <w:t>中职国家免学费原则上按照学年申请，每学期动态调整。</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申请通过的学生信息，应在校园内公示不少于5个工作日。公示时，严禁涉及学生个人敏感及隐私。</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第七条 </w:t>
      </w:r>
      <w:r>
        <w:rPr>
          <w:rFonts w:hint="eastAsia" w:ascii="仿宋_GB2312" w:hAnsi="仿宋_GB2312" w:eastAsia="仿宋_GB2312" w:cs="仿宋_GB2312"/>
          <w:color w:val="000000" w:themeColor="text1"/>
          <w:sz w:val="32"/>
          <w:szCs w:val="32"/>
          <w14:textFill>
            <w14:solidFill>
              <w14:schemeClr w14:val="tx1"/>
            </w14:solidFill>
          </w14:textFill>
        </w:rPr>
        <w:t>国家免学费的申请程序（不需评选）：</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（一）每年9月30日前，学院根据上级文件，由学生资助中心起草通知文件，经学院学生资助评审委员会会签，院领导签发。各教学系组织各班级进行申报，学生提交申请。</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各教学系根据学生提交，并填写《贵州省中等学校国家免学费申请表》，由班主任、辅导员组织班级评议小组召开会议，进行民主评议和推荐，推荐人选在班级内公示1个工作日无异议后，班主任或辅导员在《</w:t>
      </w:r>
      <w:bookmarkStart w:id="18" w:name="_Hlk70683930"/>
      <w:r>
        <w:rPr>
          <w:rFonts w:hint="eastAsia" w:ascii="仿宋_GB2312" w:hAnsi="仿宋_GB2312" w:eastAsia="仿宋_GB2312" w:cs="仿宋_GB2312"/>
          <w:color w:val="000000" w:themeColor="text1"/>
          <w:sz w:val="32"/>
          <w:szCs w:val="32"/>
          <w14:textFill>
            <w14:solidFill>
              <w14:schemeClr w14:val="tx1"/>
            </w14:solidFill>
          </w14:textFill>
        </w:rPr>
        <w:t>贵州省中等学校国家免学费申请表</w:t>
      </w:r>
      <w:bookmarkEnd w:id="18"/>
      <w:r>
        <w:rPr>
          <w:rFonts w:hint="eastAsia" w:ascii="仿宋_GB2312" w:hAnsi="仿宋_GB2312" w:eastAsia="仿宋_GB2312" w:cs="仿宋_GB2312"/>
          <w:color w:val="000000" w:themeColor="text1"/>
          <w:sz w:val="32"/>
          <w:szCs w:val="32"/>
          <w14:textFill>
            <w14:solidFill>
              <w14:schemeClr w14:val="tx1"/>
            </w14:solidFill>
          </w14:textFill>
        </w:rPr>
        <w:t>》上签署评议意见并上报本教学系；教学系学生资助评审工作领导小组召开评审会议，审定本教学系国家免学费建议名单，公示3个工作日无异议后，在《贵州省中等学校国家免学费申请表》上签署意见，并将《贵州省中等学校国家免学费申请表》、《贵州省学年普通中等学校国家免学费学生汇总名单》及教学系评审报告、教学系评审会议纪要、公示材料等报学院学生资助中心办公室。</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（三）学生资助中心办公室汇总建议名单，提交学院学生资助评审委员会评审研究同意后，将国家免学费建议名单在校内进行不少于5个工作日的公示。</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（四）公示无异议后，报学院院长办公会研究审定。</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学生资助评审委员会办公室根据院长办公会会议纪要决定，将中职国家免学费拟资助名单在每学年秋季学期10月20日（春季学期3月20日）前录入全国学生资助管理信息系统中职子系统，并提交上级学生资助管理机构（州教育局）进行审核，通过审核后报学院计财处进行学费减免工作。</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第八条 </w:t>
      </w:r>
      <w:r>
        <w:rPr>
          <w:rFonts w:hint="eastAsia" w:ascii="仿宋_GB2312" w:hAnsi="仿宋_GB2312" w:eastAsia="仿宋_GB2312" w:cs="仿宋_GB2312"/>
          <w:color w:val="000000" w:themeColor="text1"/>
          <w:sz w:val="32"/>
          <w:szCs w:val="32"/>
          <w14:textFill>
            <w14:solidFill>
              <w14:schemeClr w14:val="tx1"/>
            </w14:solidFill>
          </w14:textFill>
        </w:rPr>
        <w:t>学生资助评审委员会办公室做好国家免学费的档案管理工作，建立专门档案，将学生申请表、评审结果、学费减免有关凭证和工作情况分年度建档备查。</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第九条 </w:t>
      </w:r>
      <w:r>
        <w:rPr>
          <w:rFonts w:hint="eastAsia" w:ascii="仿宋_GB2312" w:hAnsi="仿宋_GB2312" w:eastAsia="仿宋_GB2312" w:cs="仿宋_GB2312"/>
          <w:color w:val="000000" w:themeColor="text1"/>
          <w:sz w:val="32"/>
          <w:szCs w:val="32"/>
          <w14:textFill>
            <w14:solidFill>
              <w14:schemeClr w14:val="tx1"/>
            </w14:solidFill>
          </w14:textFill>
        </w:rPr>
        <w:t>任何单位和个人不得截留、挤占、挪用国家免学费，不得变相提高或降低国家免学费减免标准，同时应接受财政、审计、纪检监察、上级主管部门的检查和监督。</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第十条 </w:t>
      </w:r>
      <w:r>
        <w:rPr>
          <w:rFonts w:hint="eastAsia" w:ascii="仿宋_GB2312" w:hAnsi="仿宋_GB2312" w:eastAsia="仿宋_GB2312" w:cs="仿宋_GB2312"/>
          <w:color w:val="000000" w:themeColor="text1"/>
          <w:sz w:val="32"/>
          <w:szCs w:val="32"/>
          <w14:textFill>
            <w14:solidFill>
              <w14:schemeClr w14:val="tx1"/>
            </w14:solidFill>
          </w14:textFill>
        </w:rPr>
        <w:t>本细则由学院学生资助管理中心解释。</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第十一条 </w:t>
      </w:r>
      <w:r>
        <w:rPr>
          <w:rFonts w:hint="eastAsia" w:ascii="仿宋_GB2312" w:hAnsi="仿宋_GB2312" w:eastAsia="仿宋_GB2312" w:cs="仿宋_GB2312"/>
          <w:color w:val="000000" w:themeColor="text1"/>
          <w:sz w:val="32"/>
          <w:szCs w:val="32"/>
          <w14:textFill>
            <w14:solidFill>
              <w14:schemeClr w14:val="tx1"/>
            </w14:solidFill>
          </w14:textFill>
        </w:rPr>
        <w:t>本细则自印发之日起执行，原《黔东南民族职业技术学院中职国家免学费管理办法》同时废止。学院其他规定与本细则不一致的，以本细则为准。</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附件：中职国家免学费申请表</w:t>
      </w:r>
    </w:p>
    <w:p>
      <w:pPr>
        <w:spacing w:line="4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widowControl/>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widowControl/>
        <w:jc w:val="left"/>
        <w:rPr>
          <w:rFonts w:asciiTheme="majorEastAsia" w:hAnsiTheme="majorEastAsia" w:eastAsiaTheme="majorEastAsia"/>
          <w:color w:val="000000" w:themeColor="text1"/>
          <w:sz w:val="32"/>
          <w:szCs w:val="32"/>
          <w14:textFill>
            <w14:solidFill>
              <w14:schemeClr w14:val="tx1"/>
            </w14:solidFill>
          </w14:textFill>
        </w:rPr>
      </w:pPr>
      <w:r>
        <mc:AlternateContent>
          <mc:Choice Requires="wps">
            <w:drawing>
              <wp:anchor distT="0" distB="0" distL="114300" distR="114300" simplePos="0" relativeHeight="251658240" behindDoc="0" locked="0" layoutInCell="1" allowOverlap="1">
                <wp:simplePos x="0" y="0"/>
                <wp:positionH relativeFrom="column">
                  <wp:posOffset>16510</wp:posOffset>
                </wp:positionH>
                <wp:positionV relativeFrom="paragraph">
                  <wp:posOffset>-48895</wp:posOffset>
                </wp:positionV>
                <wp:extent cx="784225" cy="377825"/>
                <wp:effectExtent l="0" t="0" r="15875" b="3175"/>
                <wp:wrapNone/>
                <wp:docPr id="53" name="文本框 53"/>
                <wp:cNvGraphicFramePr/>
                <a:graphic xmlns:a="http://schemas.openxmlformats.org/drawingml/2006/main">
                  <a:graphicData uri="http://schemas.microsoft.com/office/word/2010/wordprocessingShape">
                    <wps:wsp>
                      <wps:cNvSpPr txBox="1"/>
                      <wps:spPr>
                        <a:xfrm>
                          <a:off x="736600" y="695325"/>
                          <a:ext cx="784225" cy="377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cs="黑体"/>
                                <w:sz w:val="24"/>
                                <w:szCs w:val="24"/>
                              </w:rPr>
                            </w:pPr>
                            <w:r>
                              <w:rPr>
                                <w:rFonts w:hint="eastAsia" w:ascii="黑体" w:hAnsi="黑体" w:eastAsia="黑体" w:cs="黑体"/>
                                <w:sz w:val="32"/>
                                <w:szCs w:val="32"/>
                              </w:rPr>
                              <w:t>附件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pt;margin-top:-3.85pt;height:29.75pt;width:61.75pt;z-index:251658240;mso-width-relative:page;mso-height-relative:page;" fillcolor="#FFFFFF [3201]" filled="t" stroked="f" coordsize="21600,21600" o:gfxdata="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FzRkl0wAAAAcBAAAPAAAAAAAAAAEAIAAAACIAAABkcnMvZG93&#10;bnJldi54bWxQSwECFAAUAAAACACHTuJA1KMPmT4CAABMBAAADgAAAAAAAAABACAAAAAiAQAAZHJz&#10;L2Uyb0RvYy54bWxQSwUGAAAAAAYABgBZAQAA0gUAAAAA&#10;">
                <v:fill on="t" focussize="0,0"/>
                <v:stroke on="f" weight="0.5pt"/>
                <v:imagedata o:title=""/>
                <o:lock v:ext="edit" aspectratio="f"/>
                <v:textbox>
                  <w:txbxContent>
                    <w:p>
                      <w:pPr>
                        <w:rPr>
                          <w:rFonts w:ascii="黑体" w:hAnsi="黑体" w:eastAsia="黑体" w:cs="黑体"/>
                          <w:sz w:val="24"/>
                          <w:szCs w:val="24"/>
                        </w:rPr>
                      </w:pPr>
                      <w:r>
                        <w:rPr>
                          <w:rFonts w:hint="eastAsia" w:ascii="黑体" w:hAnsi="黑体" w:eastAsia="黑体" w:cs="黑体"/>
                          <w:sz w:val="32"/>
                          <w:szCs w:val="32"/>
                        </w:rPr>
                        <w:t>附件</w:t>
                      </w:r>
                    </w:p>
                  </w:txbxContent>
                </v:textbox>
              </v:shape>
            </w:pict>
          </mc:Fallback>
        </mc:AlternateContent>
      </w:r>
      <w:r>
        <w:rPr>
          <w:rFonts w:asciiTheme="majorEastAsia" w:hAnsiTheme="majorEastAsia" w:eastAsiaTheme="majorEastAsia"/>
          <w:color w:val="000000" w:themeColor="text1"/>
          <w14:textFill>
            <w14:solidFill>
              <w14:schemeClr w14:val="tx1"/>
            </w14:solidFill>
          </w14:textFill>
        </w:rPr>
        <w:drawing>
          <wp:inline distT="0" distB="0" distL="0" distR="0">
            <wp:extent cx="6120130" cy="8933180"/>
            <wp:effectExtent l="0" t="0" r="1397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120130" cy="8933180"/>
                    </a:xfrm>
                    <a:prstGeom prst="rect">
                      <a:avLst/>
                    </a:prstGeom>
                    <a:noFill/>
                    <a:ln>
                      <a:noFill/>
                    </a:ln>
                  </pic:spPr>
                </pic:pic>
              </a:graphicData>
            </a:graphic>
          </wp:inline>
        </w:drawing>
      </w:r>
    </w:p>
    <w:p>
      <w:pPr>
        <w:widowControl/>
        <w:jc w:val="left"/>
        <w:rPr>
          <w:rFonts w:asciiTheme="majorEastAsia" w:hAnsiTheme="majorEastAsia" w:eastAsiaTheme="majorEastAsia"/>
          <w:color w:val="000000" w:themeColor="text1"/>
          <w:sz w:val="32"/>
          <w:szCs w:val="32"/>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drawing>
          <wp:anchor distT="0" distB="0" distL="0" distR="0" simplePos="0" relativeHeight="251673600" behindDoc="1" locked="0" layoutInCell="1" allowOverlap="1">
            <wp:simplePos x="0" y="0"/>
            <wp:positionH relativeFrom="column">
              <wp:posOffset>-176530</wp:posOffset>
            </wp:positionH>
            <wp:positionV relativeFrom="paragraph">
              <wp:posOffset>-895985</wp:posOffset>
            </wp:positionV>
            <wp:extent cx="6323965" cy="9437370"/>
            <wp:effectExtent l="0" t="0" r="0" b="0"/>
            <wp:wrapThrough wrapText="bothSides">
              <wp:wrapPolygon>
                <wp:start x="1236" y="0"/>
                <wp:lineTo x="1236" y="2093"/>
                <wp:lineTo x="390" y="2180"/>
                <wp:lineTo x="130" y="2354"/>
                <wp:lineTo x="130" y="3924"/>
                <wp:lineTo x="260" y="4011"/>
                <wp:lineTo x="1236" y="4186"/>
                <wp:lineTo x="1236" y="5581"/>
                <wp:lineTo x="0" y="6235"/>
                <wp:lineTo x="0" y="6279"/>
                <wp:lineTo x="1236" y="6279"/>
                <wp:lineTo x="1236" y="6976"/>
                <wp:lineTo x="455" y="7194"/>
                <wp:lineTo x="325" y="7281"/>
                <wp:lineTo x="325" y="9636"/>
                <wp:lineTo x="521" y="9767"/>
                <wp:lineTo x="1236" y="9767"/>
                <wp:lineTo x="1236" y="10464"/>
                <wp:lineTo x="0" y="10987"/>
                <wp:lineTo x="0" y="11031"/>
                <wp:lineTo x="1236" y="11162"/>
                <wp:lineTo x="1236" y="11860"/>
                <wp:lineTo x="651" y="12121"/>
                <wp:lineTo x="325" y="12383"/>
                <wp:lineTo x="390" y="14650"/>
                <wp:lineTo x="1236" y="14650"/>
                <wp:lineTo x="1236" y="15348"/>
                <wp:lineTo x="0" y="15653"/>
                <wp:lineTo x="0" y="15740"/>
                <wp:lineTo x="1236" y="16045"/>
                <wp:lineTo x="455" y="16699"/>
                <wp:lineTo x="325" y="16874"/>
                <wp:lineTo x="390" y="19184"/>
                <wp:lineTo x="1236" y="19533"/>
                <wp:lineTo x="0" y="20057"/>
                <wp:lineTo x="0" y="21539"/>
                <wp:lineTo x="130" y="21539"/>
                <wp:lineTo x="5010" y="21365"/>
                <wp:lineTo x="5140" y="21147"/>
                <wp:lineTo x="2993" y="20929"/>
                <wp:lineTo x="21212" y="20711"/>
                <wp:lineTo x="21212" y="20405"/>
                <wp:lineTo x="1757" y="20231"/>
                <wp:lineTo x="21537" y="20100"/>
                <wp:lineTo x="21537" y="0"/>
                <wp:lineTo x="1236" y="0"/>
              </wp:wrapPolygon>
            </wp:wrapThrough>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323965" cy="9437370"/>
                    </a:xfrm>
                    <a:prstGeom prst="rect">
                      <a:avLst/>
                    </a:prstGeom>
                    <a:noFill/>
                    <a:ln>
                      <a:noFill/>
                    </a:ln>
                  </pic:spPr>
                </pic:pic>
              </a:graphicData>
            </a:graphic>
          </wp:anchor>
        </w:drawing>
      </w:r>
    </w:p>
    <w:p>
      <w:pPr>
        <w:adjustRightInd w:val="0"/>
        <w:snapToGrid w:val="0"/>
        <w:spacing w:before="120" w:after="120" w:line="300" w:lineRule="auto"/>
        <w:jc w:val="left"/>
        <w:rPr>
          <w:rFonts w:ascii="黑体" w:hAnsi="黑体" w:eastAsia="黑体" w:cs="黑体"/>
          <w:bCs/>
          <w:color w:val="000000" w:themeColor="text1"/>
          <w:sz w:val="32"/>
          <w:szCs w:val="32"/>
          <w14:textFill>
            <w14:solidFill>
              <w14:schemeClr w14:val="tx1"/>
            </w14:solidFill>
          </w14:textFill>
        </w:rPr>
      </w:pPr>
    </w:p>
    <w:p>
      <w:pPr>
        <w:adjustRightInd w:val="0"/>
        <w:snapToGrid w:val="0"/>
        <w:spacing w:before="120" w:after="120" w:line="300" w:lineRule="auto"/>
        <w:jc w:val="left"/>
        <w:rPr>
          <w:rFonts w:ascii="黑体" w:hAnsi="黑体" w:eastAsia="黑体" w:cs="黑体"/>
          <w:bCs/>
          <w:color w:val="000000" w:themeColor="text1"/>
          <w:sz w:val="32"/>
          <w:szCs w:val="32"/>
          <w14:textFill>
            <w14:solidFill>
              <w14:schemeClr w14:val="tx1"/>
            </w14:solidFill>
          </w14:textFill>
        </w:rPr>
      </w:pPr>
    </w:p>
    <w:p>
      <w:pPr>
        <w:adjustRightInd w:val="0"/>
        <w:snapToGrid w:val="0"/>
        <w:spacing w:before="120" w:after="120" w:line="300" w:lineRule="auto"/>
        <w:jc w:val="left"/>
        <w:rPr>
          <w:rFonts w:hint="eastAsia" w:ascii="黑体" w:hAnsi="黑体" w:eastAsia="黑体" w:cs="黑体"/>
          <w:bCs/>
          <w:color w:val="000000" w:themeColor="text1"/>
          <w:sz w:val="32"/>
          <w:szCs w:val="32"/>
          <w14:textFill>
            <w14:solidFill>
              <w14:schemeClr w14:val="tx1"/>
            </w14:solidFill>
          </w14:textFill>
        </w:rPr>
      </w:pPr>
    </w:p>
    <w:p>
      <w:pPr>
        <w:adjustRightInd w:val="0"/>
        <w:snapToGrid w:val="0"/>
        <w:spacing w:before="120" w:after="120" w:line="500" w:lineRule="exact"/>
        <w:jc w:val="center"/>
        <w:rPr>
          <w:rFonts w:ascii="方正小标宋_GBK" w:hAnsi="方正小标宋_GBK" w:eastAsia="方正小标宋_GBK" w:cs="方正小标宋_GBK"/>
          <w:bCs/>
          <w:color w:val="000000" w:themeColor="text1"/>
          <w:sz w:val="44"/>
          <w:szCs w:val="44"/>
          <w14:textFill>
            <w14:solidFill>
              <w14:schemeClr w14:val="tx1"/>
            </w14:solidFill>
          </w14:textFill>
        </w:rPr>
      </w:pPr>
      <w:r>
        <w:rPr>
          <w:rFonts w:hint="eastAsia" w:ascii="方正小标宋_GBK" w:hAnsi="方正小标宋_GBK" w:eastAsia="方正小标宋_GBK" w:cs="方正小标宋_GBK"/>
          <w:bCs/>
          <w:color w:val="000000" w:themeColor="text1"/>
          <w:sz w:val="44"/>
          <w:szCs w:val="44"/>
          <w14:textFill>
            <w14:solidFill>
              <w14:schemeClr w14:val="tx1"/>
            </w14:solidFill>
          </w14:textFill>
        </w:rPr>
        <w:t>黔东南民族职业技术学院</w:t>
      </w:r>
    </w:p>
    <w:p>
      <w:pPr>
        <w:adjustRightInd w:val="0"/>
        <w:snapToGrid w:val="0"/>
        <w:spacing w:before="120" w:after="120" w:line="500" w:lineRule="exact"/>
        <w:jc w:val="center"/>
        <w:rPr>
          <w:rFonts w:ascii="方正小标宋_GBK" w:hAnsi="方正小标宋_GBK" w:eastAsia="方正小标宋_GBK" w:cs="方正小标宋_GBK"/>
          <w:bCs/>
          <w:color w:val="000000" w:themeColor="text1"/>
          <w:sz w:val="44"/>
          <w:szCs w:val="44"/>
          <w14:textFill>
            <w14:solidFill>
              <w14:schemeClr w14:val="tx1"/>
            </w14:solidFill>
          </w14:textFill>
        </w:rPr>
      </w:pPr>
      <w:r>
        <w:rPr>
          <w:rFonts w:hint="eastAsia" w:ascii="方正小标宋_GBK" w:hAnsi="方正小标宋_GBK" w:eastAsia="方正小标宋_GBK" w:cs="方正小标宋_GBK"/>
          <w:bCs/>
          <w:color w:val="000000" w:themeColor="text1"/>
          <w:sz w:val="44"/>
          <w:szCs w:val="44"/>
          <w14:textFill>
            <w14:solidFill>
              <w14:schemeClr w14:val="tx1"/>
            </w14:solidFill>
          </w14:textFill>
        </w:rPr>
        <w:t>中职国家奖学金实施细则（试行）</w:t>
      </w:r>
    </w:p>
    <w:p>
      <w:pPr>
        <w:adjustRightInd w:val="0"/>
        <w:snapToGrid w:val="0"/>
        <w:spacing w:before="120" w:after="120" w:line="300" w:lineRule="auto"/>
        <w:jc w:val="center"/>
        <w:rPr>
          <w:rFonts w:asciiTheme="majorEastAsia" w:hAnsiTheme="majorEastAsia" w:eastAsiaTheme="majorEastAsia"/>
          <w:b/>
          <w:color w:val="000000" w:themeColor="text1"/>
          <w:sz w:val="28"/>
          <w:szCs w:val="28"/>
          <w14:textFill>
            <w14:solidFill>
              <w14:schemeClr w14:val="tx1"/>
            </w14:solidFill>
          </w14:textFill>
        </w:rPr>
      </w:pP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根据教育部人力资源社会保障部财政部关于印发《中等职业教育国家奖学金评审暂行办法》的通知》（教财函〔2019〕104号）文件精神，结合我院实际情况，特制定本实施细则。</w:t>
      </w:r>
    </w:p>
    <w:p>
      <w:pPr>
        <w:spacing w:line="56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一、申请对象</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我院全日制取得正式学籍的中职二年级及以上特别优秀的学生。</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二、奖励标准：</w:t>
      </w:r>
      <w:r>
        <w:rPr>
          <w:rFonts w:hint="eastAsia" w:ascii="仿宋_GB2312" w:hAnsi="仿宋_GB2312" w:eastAsia="仿宋_GB2312" w:cs="仿宋_GB2312"/>
          <w:color w:val="000000" w:themeColor="text1"/>
          <w:sz w:val="32"/>
          <w:szCs w:val="32"/>
          <w14:textFill>
            <w14:solidFill>
              <w14:schemeClr w14:val="tx1"/>
            </w14:solidFill>
          </w14:textFill>
        </w:rPr>
        <w:t>每生每年6000元。</w:t>
      </w:r>
    </w:p>
    <w:p>
      <w:pPr>
        <w:spacing w:line="56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三、申请条件</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（一）具有中华人民共和国国籍；</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（二）热爱社会主义祖国，拥护中国共产党的领导；</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（三）遵守法律法规，遵守《中等职业学校学生公约》，遵守学院规章制度；</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（四）诚实守信，道德品质优良；</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在校期间学习成绩优异，评选学年没有补考科目、学年成绩排名位于年级同一专业前5%（含5%）的学生。学习成绩排名位于年级同一专业排名未进入5%，但达到前30%（含30%）且在道德风尚、专业技能、社会实践、创新能力、综合素质等方面表现特别突出的，同时需提交详细的证明材料。</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“表现特别突出”主要是指：</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1.在社会主义精神文明建设中表现突出，具有见义勇为、助人为乐、奉献爱心、服务社会、自立自强等实际行动，在本校、本地区产生重大影响，在全国产生较大影响，有助于树立良好的社会风尚。</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在职业技能竞赛或专业技能竞赛方面取得显著成绩。在世界技能大赛取得优胜奖以上和入围世界技能大赛中国集训队及国际性职业技能竞赛获前8名，在中国技能大赛等全国性或省级职业技能竞赛获得优秀名次（一类职业技能大赛前20名、二类职业技能竞赛前15名）。在全国职业院校技能大赛等专业技能竞赛获得三等奖及以上奖励，省级选拔赛获得二等奖及以上奖励。</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3.在创新发明方面取得显著成绩，科研成果获得省、部级以上奖励或获得通过专家鉴定的国家专利（不包括实用新型专利、外观设计专利）</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在体育竞赛中取得显著成绩，为国家争得荣誉。非体育专业学生参加省级及以上体育比赛获得个人项目前三名，集体项目前二名。体育专业学生参加国际和全国性体育比赛获得个人项目前三名、集体项目前二名。集体项目应为上场的主力队员。</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在重要艺术展演文艺比赛中取得显著成绩。非艺术类专业学生参加全国中小学生艺术展演或同等水平比赛，获得三等奖及以上或前三名奖励；艺术类专业学生参加全国中小学艺术展演或同等水平全国性及国际性比赛，获得三等奖及以上或前三名奖励，以上展演（比赛）省级遴选获得二等奖及以上或前二名奖励。集体项目应为主要演员。</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6.获省级及以上三好学生、优秀学生干部、社会实践先进个人、杰出青年、五四奖章等个人表彰或荣誉称号。</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7.参加全国中等职业学校文明风采优秀作品展示展演的个人或集体项目主要创作人员。</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8.在创业等其他方面有优异表现的。</w:t>
      </w:r>
    </w:p>
    <w:p>
      <w:pPr>
        <w:spacing w:line="56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四、评审程序</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（一）班级评议小组对申请学生进行资格初审，公示名单至少1个工作日无异议后报送到各系学生资助工作小组或联办教学点国家奖学金评审小组（资助工作领导小组）。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各系（联办教学点）根据《黔东南民族职业技术学院中职国家奖学金管理实施细则（试行）》要求，对符合条件的学生进行审核，并根据分配的名额推荐候选人，将候选人名单在全系（联办教学点）公示至少3个工作日。</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（三）各系（联办教学点）组织候选学生填写《中等职业教育国家奖学金申请审批表》（附件1），表格一式三份，注意用黑色水笔填写。</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（四）各系（联办教学点）填写《中等职业教育国家奖学金评审推荐学生名单表》（附件2）、《黔东南民族职业技术学院中职奖学金评选加分表》（附件三）的电子版。</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（五）推荐学生名单表的纸质版经各系学生资助负责人签字并加盖公章、各联办教学点国家奖学金评审小组组长签字并加盖公章后，附在学生申请审批表前一起提交学生资助管理中心。</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（六）学院学生资助管理中心整理、初审和汇总。</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（七）经学院国家奖学金评审委员会审批后，公示5个工作日。</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（八）学院上报省教育厅审核、汇总后，由省教育厅统一报教育部审批。</w:t>
      </w:r>
    </w:p>
    <w:p>
      <w:pPr>
        <w:spacing w:line="54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五、国家奖学金发放</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国家奖学金拨付到校后由学生资助管理中心统一一次性发放给学生本人。</w:t>
      </w:r>
    </w:p>
    <w:p>
      <w:pPr>
        <w:spacing w:line="54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六、其他</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国家奖学金评选必须坚持实行班级、系（联办教学点）、学院三级公示制，评选过程必须坚持公开、公平、公正的原则。各系（联办教学点）初评名单必须在班级、系（联办教学点）公示，接受师生监督。同等条件下，参照《黔东南民族职业技术学院中职国家奖学金评选加分标准》（附件3）评定。</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（二）本细则解释权在学生资助管理中心。</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附件：1.中等职业教育国家奖学金申请审批表</w:t>
      </w:r>
    </w:p>
    <w:p>
      <w:pPr>
        <w:spacing w:line="540" w:lineRule="exact"/>
        <w:ind w:firstLine="1600" w:firstLineChars="5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2.中等职业教育国家奖学金评审推荐学生名单</w:t>
      </w:r>
    </w:p>
    <w:p>
      <w:pPr>
        <w:spacing w:line="540" w:lineRule="exact"/>
        <w:ind w:left="2236" w:leftChars="760" w:hanging="640" w:hanging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pacing w:val="-23"/>
          <w:sz w:val="32"/>
          <w:szCs w:val="32"/>
          <w14:textFill>
            <w14:solidFill>
              <w14:schemeClr w14:val="tx1"/>
            </w14:solidFill>
          </w14:textFill>
        </w:rPr>
        <w:t>黔东南民族职业技术学院中职国家奖学金评选加分标准</w:t>
      </w:r>
    </w:p>
    <w:p>
      <w:pPr>
        <w:spacing w:line="540" w:lineRule="exact"/>
        <w:ind w:left="2140" w:leftChars="760" w:hanging="544" w:hangingChars="170"/>
        <w:rPr>
          <w:rFonts w:ascii="仿宋_GB2312" w:hAnsi="仿宋_GB2312" w:eastAsia="仿宋_GB2312" w:cs="仿宋_GB2312"/>
          <w:color w:val="000000" w:themeColor="text1"/>
          <w:spacing w:val="-23"/>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pacing w:val="-23"/>
          <w:sz w:val="32"/>
          <w:szCs w:val="32"/>
          <w14:textFill>
            <w14:solidFill>
              <w14:schemeClr w14:val="tx1"/>
            </w14:solidFill>
          </w14:textFill>
        </w:rPr>
        <w:t>黔东南民族职业技术学院国家奖学金申请、评审流程图</w:t>
      </w:r>
    </w:p>
    <w:p>
      <w:pPr>
        <w:adjustRightInd w:val="0"/>
        <w:snapToGrid w:val="0"/>
        <w:spacing w:before="120" w:after="12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附件1</w:t>
      </w:r>
    </w:p>
    <w:p>
      <w:pPr>
        <w:adjustRightInd w:val="0"/>
        <w:snapToGrid w:val="0"/>
        <w:spacing w:before="120" w:after="120" w:line="160" w:lineRule="exact"/>
        <w:rPr>
          <w:rFonts w:ascii="黑体" w:hAnsi="黑体" w:eastAsia="黑体" w:cs="黑体"/>
          <w:color w:val="000000" w:themeColor="text1"/>
          <w:sz w:val="32"/>
          <w:szCs w:val="32"/>
          <w14:textFill>
            <w14:solidFill>
              <w14:schemeClr w14:val="tx1"/>
            </w14:solidFill>
          </w14:textFill>
        </w:rPr>
      </w:pPr>
    </w:p>
    <w:tbl>
      <w:tblPr>
        <w:tblStyle w:val="7"/>
        <w:tblpPr w:leftFromText="180" w:rightFromText="180" w:vertAnchor="page" w:horzAnchor="page" w:tblpX="1126" w:tblpY="3826"/>
        <w:tblW w:w="9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435"/>
        <w:gridCol w:w="436"/>
        <w:gridCol w:w="436"/>
        <w:gridCol w:w="313"/>
        <w:gridCol w:w="122"/>
        <w:gridCol w:w="436"/>
        <w:gridCol w:w="436"/>
        <w:gridCol w:w="86"/>
        <w:gridCol w:w="350"/>
        <w:gridCol w:w="435"/>
        <w:gridCol w:w="436"/>
        <w:gridCol w:w="142"/>
        <w:gridCol w:w="294"/>
        <w:gridCol w:w="435"/>
        <w:gridCol w:w="436"/>
        <w:gridCol w:w="95"/>
        <w:gridCol w:w="341"/>
        <w:gridCol w:w="436"/>
        <w:gridCol w:w="435"/>
        <w:gridCol w:w="436"/>
        <w:gridCol w:w="436"/>
        <w:gridCol w:w="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3" w:hRule="atLeast"/>
        </w:trPr>
        <w:tc>
          <w:tcPr>
            <w:tcW w:w="828" w:type="dxa"/>
            <w:vMerge w:val="restart"/>
            <w:vAlign w:val="center"/>
          </w:tcPr>
          <w:p>
            <w:pPr>
              <w:spacing w:before="120" w:after="120"/>
              <w:jc w:val="center"/>
              <w:rPr>
                <w:rFonts w:asciiTheme="majorEastAsia" w:hAnsiTheme="majorEastAsia" w:eastAsiaTheme="majorEastAsia"/>
                <w:b/>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基本情况</w:t>
            </w:r>
          </w:p>
        </w:tc>
        <w:tc>
          <w:tcPr>
            <w:tcW w:w="1260" w:type="dxa"/>
            <w:vAlign w:val="center"/>
          </w:tcPr>
          <w:p>
            <w:pPr>
              <w:adjustRightInd w:val="0"/>
              <w:snapToGrid w:val="0"/>
              <w:spacing w:before="120" w:after="120"/>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姓名</w:t>
            </w:r>
          </w:p>
        </w:tc>
        <w:tc>
          <w:tcPr>
            <w:tcW w:w="1620" w:type="dxa"/>
            <w:gridSpan w:val="4"/>
            <w:vAlign w:val="center"/>
          </w:tcPr>
          <w:p>
            <w:pPr>
              <w:spacing w:before="120" w:after="120"/>
              <w:rPr>
                <w:rFonts w:asciiTheme="majorEastAsia" w:hAnsiTheme="majorEastAsia" w:eastAsiaTheme="majorEastAsia"/>
                <w:color w:val="000000" w:themeColor="text1"/>
                <w14:textFill>
                  <w14:solidFill>
                    <w14:schemeClr w14:val="tx1"/>
                  </w14:solidFill>
                </w14:textFill>
              </w:rPr>
            </w:pPr>
          </w:p>
        </w:tc>
        <w:tc>
          <w:tcPr>
            <w:tcW w:w="1080" w:type="dxa"/>
            <w:gridSpan w:val="4"/>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性别</w:t>
            </w:r>
          </w:p>
        </w:tc>
        <w:tc>
          <w:tcPr>
            <w:tcW w:w="1363" w:type="dxa"/>
            <w:gridSpan w:val="4"/>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1260" w:type="dxa"/>
            <w:gridSpan w:val="4"/>
            <w:vAlign w:val="center"/>
          </w:tcPr>
          <w:p>
            <w:pPr>
              <w:spacing w:before="120" w:after="120"/>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出生年月</w:t>
            </w:r>
          </w:p>
        </w:tc>
        <w:tc>
          <w:tcPr>
            <w:tcW w:w="2520" w:type="dxa"/>
            <w:gridSpan w:val="6"/>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6" w:hRule="exact"/>
        </w:trPr>
        <w:tc>
          <w:tcPr>
            <w:tcW w:w="828" w:type="dxa"/>
            <w:vMerge w:val="continue"/>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1260" w:type="dxa"/>
            <w:vAlign w:val="center"/>
          </w:tcPr>
          <w:p>
            <w:pPr>
              <w:spacing w:before="120" w:after="120"/>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政治面貌</w:t>
            </w:r>
          </w:p>
        </w:tc>
        <w:tc>
          <w:tcPr>
            <w:tcW w:w="1620" w:type="dxa"/>
            <w:gridSpan w:val="4"/>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1080" w:type="dxa"/>
            <w:gridSpan w:val="4"/>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民族</w:t>
            </w:r>
          </w:p>
          <w:p>
            <w:pPr>
              <w:spacing w:before="120" w:after="120"/>
              <w:jc w:val="center"/>
              <w:rPr>
                <w:rFonts w:asciiTheme="majorEastAsia" w:hAnsiTheme="majorEastAsia" w:eastAsiaTheme="majorEastAsia"/>
                <w:color w:val="000000" w:themeColor="text1"/>
                <w14:textFill>
                  <w14:solidFill>
                    <w14:schemeClr w14:val="tx1"/>
                  </w14:solidFill>
                </w14:textFill>
              </w:rPr>
            </w:pPr>
          </w:p>
          <w:p>
            <w:pPr>
              <w:spacing w:before="120" w:after="120"/>
              <w:jc w:val="center"/>
              <w:rPr>
                <w:rFonts w:asciiTheme="majorEastAsia" w:hAnsiTheme="majorEastAsia" w:eastAsiaTheme="majorEastAsia"/>
                <w:color w:val="000000" w:themeColor="text1"/>
                <w14:textFill>
                  <w14:solidFill>
                    <w14:schemeClr w14:val="tx1"/>
                  </w14:solidFill>
                </w14:textFill>
              </w:rPr>
            </w:pPr>
          </w:p>
          <w:p>
            <w:pPr>
              <w:spacing w:before="120" w:after="120"/>
              <w:jc w:val="center"/>
              <w:rPr>
                <w:rFonts w:asciiTheme="majorEastAsia" w:hAnsiTheme="majorEastAsia" w:eastAsiaTheme="majorEastAsia"/>
                <w:color w:val="000000" w:themeColor="text1"/>
                <w14:textFill>
                  <w14:solidFill>
                    <w14:schemeClr w14:val="tx1"/>
                  </w14:solidFill>
                </w14:textFill>
              </w:rPr>
            </w:pPr>
          </w:p>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1363" w:type="dxa"/>
            <w:gridSpan w:val="4"/>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1260" w:type="dxa"/>
            <w:gridSpan w:val="4"/>
            <w:vAlign w:val="center"/>
          </w:tcPr>
          <w:p>
            <w:pPr>
              <w:spacing w:before="120" w:after="120"/>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入学年月</w:t>
            </w:r>
          </w:p>
        </w:tc>
        <w:tc>
          <w:tcPr>
            <w:tcW w:w="2520" w:type="dxa"/>
            <w:gridSpan w:val="6"/>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6" w:hRule="exact"/>
        </w:trPr>
        <w:tc>
          <w:tcPr>
            <w:tcW w:w="828" w:type="dxa"/>
            <w:vMerge w:val="continue"/>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1260"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专业</w:t>
            </w:r>
          </w:p>
        </w:tc>
        <w:tc>
          <w:tcPr>
            <w:tcW w:w="1620" w:type="dxa"/>
            <w:gridSpan w:val="4"/>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1080" w:type="dxa"/>
            <w:gridSpan w:val="4"/>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学制</w:t>
            </w:r>
          </w:p>
        </w:tc>
        <w:tc>
          <w:tcPr>
            <w:tcW w:w="1363" w:type="dxa"/>
            <w:gridSpan w:val="4"/>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1260" w:type="dxa"/>
            <w:gridSpan w:val="4"/>
            <w:vAlign w:val="center"/>
          </w:tcPr>
          <w:p>
            <w:pPr>
              <w:spacing w:before="120" w:after="120"/>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联系电话</w:t>
            </w:r>
          </w:p>
        </w:tc>
        <w:tc>
          <w:tcPr>
            <w:tcW w:w="2520" w:type="dxa"/>
            <w:gridSpan w:val="6"/>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0" w:hRule="exact"/>
        </w:trPr>
        <w:tc>
          <w:tcPr>
            <w:tcW w:w="828" w:type="dxa"/>
            <w:vMerge w:val="continue"/>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1260" w:type="dxa"/>
            <w:vAlign w:val="center"/>
          </w:tcPr>
          <w:p>
            <w:pPr>
              <w:spacing w:before="120" w:after="120"/>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身份证号</w:t>
            </w:r>
          </w:p>
        </w:tc>
        <w:tc>
          <w:tcPr>
            <w:tcW w:w="435"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6"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6"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5" w:type="dxa"/>
            <w:gridSpan w:val="2"/>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6"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6"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6" w:type="dxa"/>
            <w:gridSpan w:val="2"/>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5"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6"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6" w:type="dxa"/>
            <w:gridSpan w:val="2"/>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5"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6"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6" w:type="dxa"/>
            <w:gridSpan w:val="2"/>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6"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5"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6"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6"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c>
          <w:tcPr>
            <w:tcW w:w="436"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trPr>
        <w:tc>
          <w:tcPr>
            <w:tcW w:w="828" w:type="dxa"/>
            <w:vAlign w:val="center"/>
          </w:tcPr>
          <w:p>
            <w:pPr>
              <w:spacing w:before="120" w:after="120"/>
              <w:jc w:val="center"/>
              <w:rPr>
                <w:rFonts w:asciiTheme="majorEastAsia" w:hAnsiTheme="majorEastAsia" w:eastAsiaTheme="majorEastAsia"/>
                <w:b/>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学习情况</w:t>
            </w:r>
          </w:p>
        </w:tc>
        <w:tc>
          <w:tcPr>
            <w:tcW w:w="9103" w:type="dxa"/>
            <w:gridSpan w:val="23"/>
            <w:vAlign w:val="center"/>
          </w:tcPr>
          <w:p>
            <w:pPr>
              <w:adjustRightInd w:val="0"/>
              <w:snapToGrid w:val="0"/>
              <w:spacing w:before="120" w:after="120" w:line="360" w:lineRule="auto"/>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成绩排名：</w:t>
            </w:r>
            <w:r>
              <w:rPr>
                <w:rFonts w:hint="eastAsia" w:asciiTheme="majorEastAsia" w:hAnsiTheme="majorEastAsia" w:eastAsiaTheme="majorEastAsia"/>
                <w:color w:val="000000" w:themeColor="text1"/>
                <w:u w:val="single"/>
                <w14:textFill>
                  <w14:solidFill>
                    <w14:schemeClr w14:val="tx1"/>
                  </w14:solidFill>
                </w14:textFill>
              </w:rPr>
              <w:t>/</w:t>
            </w:r>
            <w:r>
              <w:rPr>
                <w:rFonts w:hint="eastAsia" w:asciiTheme="majorEastAsia" w:hAnsiTheme="majorEastAsia" w:eastAsiaTheme="majorEastAsia"/>
                <w:color w:val="000000" w:themeColor="text1"/>
                <w14:textFill>
                  <w14:solidFill>
                    <w14:schemeClr w14:val="tx1"/>
                  </w14:solidFill>
                </w14:textFill>
              </w:rPr>
              <w:t>（名次</w:t>
            </w:r>
            <w:r>
              <w:rPr>
                <w:rFonts w:asciiTheme="majorEastAsia" w:hAnsiTheme="majorEastAsia" w:eastAsiaTheme="majorEastAsia"/>
                <w:color w:val="000000" w:themeColor="text1"/>
                <w14:textFill>
                  <w14:solidFill>
                    <w14:schemeClr w14:val="tx1"/>
                  </w14:solidFill>
                </w14:textFill>
              </w:rPr>
              <w:t>/</w:t>
            </w:r>
            <w:r>
              <w:rPr>
                <w:rFonts w:hint="eastAsia" w:asciiTheme="majorEastAsia" w:hAnsiTheme="majorEastAsia" w:eastAsiaTheme="majorEastAsia"/>
                <w:color w:val="000000" w:themeColor="text1"/>
                <w14:textFill>
                  <w14:solidFill>
                    <w14:schemeClr w14:val="tx1"/>
                  </w14:solidFill>
                </w14:textFill>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828" w:type="dxa"/>
            <w:vMerge w:val="restart"/>
            <w:vAlign w:val="center"/>
          </w:tcPr>
          <w:p>
            <w:pPr>
              <w:spacing w:before="120" w:after="120"/>
              <w:jc w:val="center"/>
              <w:rPr>
                <w:rFonts w:asciiTheme="majorEastAsia" w:hAnsiTheme="majorEastAsia" w:eastAsiaTheme="majorEastAsia"/>
                <w:b/>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在校期间主要获奖情况</w:t>
            </w:r>
          </w:p>
        </w:tc>
        <w:tc>
          <w:tcPr>
            <w:tcW w:w="1260"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日期</w:t>
            </w:r>
          </w:p>
        </w:tc>
        <w:tc>
          <w:tcPr>
            <w:tcW w:w="4063" w:type="dxa"/>
            <w:gridSpan w:val="12"/>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奖项名称</w:t>
            </w:r>
          </w:p>
        </w:tc>
        <w:tc>
          <w:tcPr>
            <w:tcW w:w="3780" w:type="dxa"/>
            <w:gridSpan w:val="10"/>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828" w:type="dxa"/>
            <w:vMerge w:val="continue"/>
            <w:vAlign w:val="center"/>
          </w:tcPr>
          <w:p>
            <w:pPr>
              <w:spacing w:before="120" w:after="120"/>
              <w:ind w:firstLine="482"/>
              <w:jc w:val="center"/>
              <w:rPr>
                <w:rFonts w:asciiTheme="majorEastAsia" w:hAnsiTheme="majorEastAsia" w:eastAsiaTheme="majorEastAsia"/>
                <w:b/>
                <w:color w:val="000000" w:themeColor="text1"/>
                <w14:textFill>
                  <w14:solidFill>
                    <w14:schemeClr w14:val="tx1"/>
                  </w14:solidFill>
                </w14:textFill>
              </w:rPr>
            </w:pPr>
          </w:p>
        </w:tc>
        <w:tc>
          <w:tcPr>
            <w:tcW w:w="1260" w:type="dxa"/>
            <w:vAlign w:val="center"/>
          </w:tcPr>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tc>
        <w:tc>
          <w:tcPr>
            <w:tcW w:w="4063" w:type="dxa"/>
            <w:gridSpan w:val="12"/>
            <w:vAlign w:val="center"/>
          </w:tcPr>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tc>
        <w:tc>
          <w:tcPr>
            <w:tcW w:w="3780" w:type="dxa"/>
            <w:gridSpan w:val="10"/>
            <w:vAlign w:val="center"/>
          </w:tcPr>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828" w:type="dxa"/>
            <w:vMerge w:val="continue"/>
            <w:vAlign w:val="center"/>
          </w:tcPr>
          <w:p>
            <w:pPr>
              <w:spacing w:before="120" w:after="120"/>
              <w:ind w:firstLine="482"/>
              <w:jc w:val="center"/>
              <w:rPr>
                <w:rFonts w:asciiTheme="majorEastAsia" w:hAnsiTheme="majorEastAsia" w:eastAsiaTheme="majorEastAsia"/>
                <w:b/>
                <w:color w:val="000000" w:themeColor="text1"/>
                <w14:textFill>
                  <w14:solidFill>
                    <w14:schemeClr w14:val="tx1"/>
                  </w14:solidFill>
                </w14:textFill>
              </w:rPr>
            </w:pPr>
          </w:p>
        </w:tc>
        <w:tc>
          <w:tcPr>
            <w:tcW w:w="1260" w:type="dxa"/>
            <w:vAlign w:val="center"/>
          </w:tcPr>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tc>
        <w:tc>
          <w:tcPr>
            <w:tcW w:w="4063" w:type="dxa"/>
            <w:gridSpan w:val="12"/>
            <w:vAlign w:val="center"/>
          </w:tcPr>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tc>
        <w:tc>
          <w:tcPr>
            <w:tcW w:w="3780" w:type="dxa"/>
            <w:gridSpan w:val="10"/>
            <w:vAlign w:val="center"/>
          </w:tcPr>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828" w:type="dxa"/>
            <w:vMerge w:val="continue"/>
            <w:vAlign w:val="center"/>
          </w:tcPr>
          <w:p>
            <w:pPr>
              <w:spacing w:before="120" w:after="120"/>
              <w:ind w:firstLine="482"/>
              <w:jc w:val="center"/>
              <w:rPr>
                <w:rFonts w:asciiTheme="majorEastAsia" w:hAnsiTheme="majorEastAsia" w:eastAsiaTheme="majorEastAsia"/>
                <w:b/>
                <w:color w:val="000000" w:themeColor="text1"/>
                <w14:textFill>
                  <w14:solidFill>
                    <w14:schemeClr w14:val="tx1"/>
                  </w14:solidFill>
                </w14:textFill>
              </w:rPr>
            </w:pPr>
          </w:p>
        </w:tc>
        <w:tc>
          <w:tcPr>
            <w:tcW w:w="1260" w:type="dxa"/>
            <w:vAlign w:val="center"/>
          </w:tcPr>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tc>
        <w:tc>
          <w:tcPr>
            <w:tcW w:w="4063" w:type="dxa"/>
            <w:gridSpan w:val="12"/>
            <w:vAlign w:val="center"/>
          </w:tcPr>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tc>
        <w:tc>
          <w:tcPr>
            <w:tcW w:w="3780" w:type="dxa"/>
            <w:gridSpan w:val="10"/>
            <w:vAlign w:val="center"/>
          </w:tcPr>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828" w:type="dxa"/>
            <w:vMerge w:val="continue"/>
            <w:vAlign w:val="center"/>
          </w:tcPr>
          <w:p>
            <w:pPr>
              <w:spacing w:before="120" w:after="120"/>
              <w:ind w:firstLine="482"/>
              <w:jc w:val="center"/>
              <w:rPr>
                <w:rFonts w:asciiTheme="majorEastAsia" w:hAnsiTheme="majorEastAsia" w:eastAsiaTheme="majorEastAsia"/>
                <w:b/>
                <w:color w:val="000000" w:themeColor="text1"/>
                <w14:textFill>
                  <w14:solidFill>
                    <w14:schemeClr w14:val="tx1"/>
                  </w14:solidFill>
                </w14:textFill>
              </w:rPr>
            </w:pPr>
          </w:p>
        </w:tc>
        <w:tc>
          <w:tcPr>
            <w:tcW w:w="1260" w:type="dxa"/>
            <w:vAlign w:val="center"/>
          </w:tcPr>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tc>
        <w:tc>
          <w:tcPr>
            <w:tcW w:w="4063" w:type="dxa"/>
            <w:gridSpan w:val="12"/>
            <w:vAlign w:val="center"/>
          </w:tcPr>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tc>
        <w:tc>
          <w:tcPr>
            <w:tcW w:w="3780" w:type="dxa"/>
            <w:gridSpan w:val="10"/>
            <w:vAlign w:val="center"/>
          </w:tcPr>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3" w:hRule="atLeast"/>
        </w:trPr>
        <w:tc>
          <w:tcPr>
            <w:tcW w:w="828" w:type="dxa"/>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申请理由</w:t>
            </w:r>
            <w:r>
              <w:rPr>
                <w:rFonts w:asciiTheme="majorEastAsia" w:hAnsiTheme="majorEastAsia" w:eastAsiaTheme="majorEastAsia"/>
                <w:color w:val="000000" w:themeColor="text1"/>
                <w:szCs w:val="21"/>
                <w14:textFill>
                  <w14:solidFill>
                    <w14:schemeClr w14:val="tx1"/>
                  </w14:solidFill>
                </w14:textFill>
              </w:rPr>
              <w:t>（200</w:t>
            </w:r>
            <w:r>
              <w:rPr>
                <w:rFonts w:hint="eastAsia" w:asciiTheme="majorEastAsia" w:hAnsiTheme="majorEastAsia" w:eastAsiaTheme="majorEastAsia"/>
                <w:color w:val="000000" w:themeColor="text1"/>
                <w:szCs w:val="21"/>
                <w14:textFill>
                  <w14:solidFill>
                    <w14:schemeClr w14:val="tx1"/>
                  </w14:solidFill>
                </w14:textFill>
              </w:rPr>
              <w:t>字）</w:t>
            </w:r>
          </w:p>
          <w:p>
            <w:pPr>
              <w:spacing w:before="120" w:after="120"/>
              <w:ind w:firstLine="482"/>
              <w:jc w:val="center"/>
              <w:rPr>
                <w:rFonts w:asciiTheme="majorEastAsia" w:hAnsiTheme="majorEastAsia" w:eastAsiaTheme="majorEastAsia"/>
                <w:b/>
                <w:color w:val="000000" w:themeColor="text1"/>
                <w14:textFill>
                  <w14:solidFill>
                    <w14:schemeClr w14:val="tx1"/>
                  </w14:solidFill>
                </w14:textFill>
              </w:rPr>
            </w:pPr>
          </w:p>
        </w:tc>
        <w:tc>
          <w:tcPr>
            <w:tcW w:w="9103" w:type="dxa"/>
            <w:gridSpan w:val="23"/>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p>
            <w:pPr>
              <w:spacing w:before="120" w:after="120"/>
              <w:jc w:val="center"/>
              <w:rPr>
                <w:rFonts w:asciiTheme="majorEastAsia" w:hAnsiTheme="majorEastAsia" w:eastAsiaTheme="majorEastAsia"/>
                <w:color w:val="000000" w:themeColor="text1"/>
                <w14:textFill>
                  <w14:solidFill>
                    <w14:schemeClr w14:val="tx1"/>
                  </w14:solidFill>
                </w14:textFill>
              </w:rPr>
            </w:pPr>
          </w:p>
          <w:p>
            <w:pPr>
              <w:spacing w:before="120" w:after="120"/>
              <w:jc w:val="center"/>
              <w:rPr>
                <w:rFonts w:asciiTheme="majorEastAsia" w:hAnsiTheme="majorEastAsia" w:eastAsiaTheme="majorEastAsia"/>
                <w:color w:val="000000" w:themeColor="text1"/>
                <w14:textFill>
                  <w14:solidFill>
                    <w14:schemeClr w14:val="tx1"/>
                  </w14:solidFill>
                </w14:textFill>
              </w:rPr>
            </w:pPr>
          </w:p>
          <w:p>
            <w:pPr>
              <w:spacing w:before="120" w:after="120"/>
              <w:jc w:val="center"/>
              <w:rPr>
                <w:rFonts w:asciiTheme="majorEastAsia" w:hAnsiTheme="majorEastAsia" w:eastAsiaTheme="majorEastAsia"/>
                <w:color w:val="000000" w:themeColor="text1"/>
                <w14:textFill>
                  <w14:solidFill>
                    <w14:schemeClr w14:val="tx1"/>
                  </w14:solidFill>
                </w14:textFill>
              </w:rPr>
            </w:pPr>
          </w:p>
          <w:p>
            <w:pPr>
              <w:spacing w:before="120" w:after="120"/>
              <w:rPr>
                <w:rFonts w:asciiTheme="majorEastAsia" w:hAnsiTheme="majorEastAsia" w:eastAsiaTheme="majorEastAsia"/>
                <w:color w:val="000000" w:themeColor="text1"/>
                <w14:textFill>
                  <w14:solidFill>
                    <w14:schemeClr w14:val="tx1"/>
                  </w14:solidFill>
                </w14:textFill>
              </w:rPr>
            </w:pPr>
          </w:p>
          <w:p>
            <w:pPr>
              <w:spacing w:before="120" w:after="120"/>
              <w:rPr>
                <w:rFonts w:asciiTheme="majorEastAsia" w:hAnsiTheme="majorEastAsia" w:eastAsiaTheme="majorEastAsia"/>
                <w:color w:val="000000" w:themeColor="text1"/>
                <w14:textFill>
                  <w14:solidFill>
                    <w14:schemeClr w14:val="tx1"/>
                  </w14:solidFill>
                </w14:textFill>
              </w:rPr>
            </w:pPr>
          </w:p>
          <w:p>
            <w:pPr>
              <w:spacing w:before="120" w:after="120"/>
              <w:rPr>
                <w:rFonts w:asciiTheme="majorEastAsia" w:hAnsiTheme="majorEastAsia" w:eastAsiaTheme="majorEastAsia"/>
                <w:color w:val="000000" w:themeColor="text1"/>
                <w14:textFill>
                  <w14:solidFill>
                    <w14:schemeClr w14:val="tx1"/>
                  </w14:solidFill>
                </w14:textFill>
              </w:rPr>
            </w:pPr>
          </w:p>
          <w:p>
            <w:pPr>
              <w:spacing w:before="120" w:after="468" w:afterLines="150"/>
              <w:ind w:firstLine="3675" w:firstLineChars="1750"/>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申请人签名（手签）：</w:t>
            </w:r>
          </w:p>
          <w:p>
            <w:pPr>
              <w:spacing w:before="120" w:after="312" w:afterLines="100"/>
              <w:ind w:firstLine="3685" w:firstLineChars="1755"/>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年  月  日</w:t>
            </w:r>
          </w:p>
        </w:tc>
      </w:tr>
    </w:tbl>
    <w:p>
      <w:pPr>
        <w:spacing w:line="56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Theme="majorEastAsia" w:hAnsiTheme="majorEastAsia" w:eastAsiaTheme="majorEastAsia"/>
          <w:b/>
          <w:color w:val="000000" w:themeColor="text1"/>
          <w:sz w:val="36"/>
          <w:szCs w:val="32"/>
          <w14:textFill>
            <w14:solidFill>
              <w14:schemeClr w14:val="tx1"/>
            </w14:solidFill>
          </w14:textFill>
        </w:rPr>
        <w:t>（    -    ）学年中等职业教育国家奖学金申请审批表</w:t>
      </w:r>
    </w:p>
    <w:tbl>
      <w:tblPr>
        <w:tblStyle w:val="7"/>
        <w:tblW w:w="9943" w:type="dxa"/>
        <w:tblInd w:w="-4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7" w:hRule="atLeast"/>
        </w:trPr>
        <w:tc>
          <w:tcPr>
            <w:tcW w:w="835" w:type="dxa"/>
            <w:tcBorders>
              <w:top w:val="single" w:color="auto" w:sz="4" w:space="0"/>
              <w:left w:val="single" w:color="auto" w:sz="4" w:space="0"/>
              <w:bottom w:val="single" w:color="auto" w:sz="4" w:space="0"/>
              <w:right w:val="single" w:color="auto" w:sz="4" w:space="0"/>
            </w:tcBorders>
            <w:vAlign w:val="center"/>
          </w:tcPr>
          <w:p>
            <w:pPr>
              <w:tabs>
                <w:tab w:val="left" w:pos="5772"/>
                <w:tab w:val="left" w:pos="6342"/>
                <w:tab w:val="left" w:pos="6627"/>
                <w:tab w:val="left" w:pos="6957"/>
                <w:tab w:val="left" w:pos="7512"/>
                <w:tab w:val="left" w:pos="8022"/>
              </w:tabs>
              <w:spacing w:before="120" w:after="120"/>
              <w:ind w:firstLine="420" w:firstLineChars="199"/>
              <w:jc w:val="center"/>
              <w:rPr>
                <w:rFonts w:asciiTheme="majorEastAsia" w:hAnsiTheme="majorEastAsia" w:eastAsiaTheme="majorEastAsia"/>
                <w:b/>
                <w:color w:val="000000" w:themeColor="text1"/>
                <w14:textFill>
                  <w14:solidFill>
                    <w14:schemeClr w14:val="tx1"/>
                  </w14:solidFill>
                </w14:textFill>
              </w:rPr>
            </w:pPr>
          </w:p>
          <w:p>
            <w:pPr>
              <w:tabs>
                <w:tab w:val="left" w:pos="5772"/>
                <w:tab w:val="left" w:pos="6342"/>
                <w:tab w:val="left" w:pos="6627"/>
                <w:tab w:val="left" w:pos="6957"/>
                <w:tab w:val="left" w:pos="7512"/>
                <w:tab w:val="left" w:pos="8022"/>
              </w:tabs>
              <w:spacing w:before="120" w:after="120"/>
              <w:jc w:val="center"/>
              <w:rPr>
                <w:rFonts w:asciiTheme="majorEastAsia" w:hAnsiTheme="majorEastAsia" w:eastAsiaTheme="majorEastAsia"/>
                <w:b/>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推荐理由</w:t>
            </w:r>
          </w:p>
          <w:p>
            <w:pPr>
              <w:tabs>
                <w:tab w:val="left" w:pos="5772"/>
                <w:tab w:val="left" w:pos="6342"/>
                <w:tab w:val="left" w:pos="6627"/>
                <w:tab w:val="left" w:pos="6957"/>
                <w:tab w:val="left" w:pos="7512"/>
                <w:tab w:val="left" w:pos="8022"/>
              </w:tabs>
              <w:spacing w:before="120" w:after="120"/>
              <w:jc w:val="center"/>
              <w:rPr>
                <w:rFonts w:asciiTheme="majorEastAsia" w:hAnsiTheme="majorEastAsia" w:eastAsiaTheme="majorEastAsia"/>
                <w:color w:val="000000" w:themeColor="text1"/>
                <w:szCs w:val="21"/>
                <w14:textFill>
                  <w14:solidFill>
                    <w14:schemeClr w14:val="tx1"/>
                  </w14:solidFill>
                </w14:textFill>
              </w:rPr>
            </w:pPr>
            <w:r>
              <w:rPr>
                <w:rFonts w:hint="eastAsia" w:asciiTheme="majorEastAsia" w:hAnsiTheme="majorEastAsia" w:eastAsiaTheme="majorEastAsia"/>
                <w:color w:val="000000" w:themeColor="text1"/>
                <w:szCs w:val="21"/>
                <w14:textFill>
                  <w14:solidFill>
                    <w14:schemeClr w14:val="tx1"/>
                  </w14:solidFill>
                </w14:textFill>
              </w:rPr>
              <w:t>（</w:t>
            </w:r>
            <w:r>
              <w:rPr>
                <w:rFonts w:asciiTheme="majorEastAsia" w:hAnsiTheme="majorEastAsia" w:eastAsiaTheme="majorEastAsia"/>
                <w:color w:val="000000" w:themeColor="text1"/>
                <w:szCs w:val="21"/>
                <w14:textFill>
                  <w14:solidFill>
                    <w14:schemeClr w14:val="tx1"/>
                  </w14:solidFill>
                </w14:textFill>
              </w:rPr>
              <w:t>100</w:t>
            </w:r>
            <w:r>
              <w:rPr>
                <w:rFonts w:hint="eastAsia" w:asciiTheme="majorEastAsia" w:hAnsiTheme="majorEastAsia" w:eastAsiaTheme="majorEastAsia"/>
                <w:color w:val="000000" w:themeColor="text1"/>
                <w:szCs w:val="21"/>
                <w14:textFill>
                  <w14:solidFill>
                    <w14:schemeClr w14:val="tx1"/>
                  </w14:solidFill>
                </w14:textFill>
              </w:rPr>
              <w:t>字）</w:t>
            </w:r>
          </w:p>
        </w:tc>
        <w:tc>
          <w:tcPr>
            <w:tcW w:w="9108" w:type="dxa"/>
            <w:tcBorders>
              <w:top w:val="single" w:color="auto" w:sz="4" w:space="0"/>
              <w:left w:val="single" w:color="auto" w:sz="4" w:space="0"/>
              <w:bottom w:val="single" w:color="auto" w:sz="4" w:space="0"/>
              <w:right w:val="single" w:color="auto" w:sz="4" w:space="0"/>
            </w:tcBorders>
            <w:vAlign w:val="center"/>
          </w:tcPr>
          <w:p>
            <w:pPr>
              <w:spacing w:before="120" w:after="120"/>
              <w:jc w:val="center"/>
              <w:rPr>
                <w:rFonts w:asciiTheme="majorEastAsia" w:hAnsiTheme="majorEastAsia" w:eastAsiaTheme="majorEastAsia"/>
                <w:color w:val="000000" w:themeColor="text1"/>
                <w14:textFill>
                  <w14:solidFill>
                    <w14:schemeClr w14:val="tx1"/>
                  </w14:solidFill>
                </w14:textFill>
              </w:rPr>
            </w:pPr>
          </w:p>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p>
            <w:pPr>
              <w:spacing w:before="120" w:after="120"/>
              <w:ind w:firstLine="210" w:firstLineChars="100"/>
              <w:jc w:val="center"/>
              <w:rPr>
                <w:rFonts w:asciiTheme="majorEastAsia" w:hAnsiTheme="majorEastAsia" w:eastAsiaTheme="majorEastAsia"/>
                <w:color w:val="000000" w:themeColor="text1"/>
                <w14:textFill>
                  <w14:solidFill>
                    <w14:schemeClr w14:val="tx1"/>
                  </w14:solidFill>
                </w14:textFill>
              </w:rPr>
            </w:pPr>
          </w:p>
          <w:p>
            <w:pPr>
              <w:spacing w:before="120" w:after="312" w:afterLines="100"/>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推荐人（班主任或学生工作管理人员）签名：</w:t>
            </w:r>
          </w:p>
          <w:p>
            <w:pPr>
              <w:spacing w:before="120" w:after="120"/>
              <w:ind w:firstLine="3213" w:firstLineChars="1530"/>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35" w:type="dxa"/>
            <w:tcBorders>
              <w:top w:val="single" w:color="auto" w:sz="4" w:space="0"/>
              <w:left w:val="single" w:color="auto" w:sz="4" w:space="0"/>
              <w:bottom w:val="single" w:color="auto" w:sz="4" w:space="0"/>
              <w:right w:val="single" w:color="auto" w:sz="4" w:space="0"/>
            </w:tcBorders>
            <w:vAlign w:val="center"/>
          </w:tcPr>
          <w:p>
            <w:pPr>
              <w:spacing w:before="120" w:after="120"/>
              <w:jc w:val="center"/>
              <w:rPr>
                <w:rFonts w:asciiTheme="majorEastAsia" w:hAnsiTheme="majorEastAsia" w:eastAsiaTheme="majorEastAsia"/>
                <w:b/>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年</w:t>
            </w:r>
          </w:p>
          <w:p>
            <w:pPr>
              <w:spacing w:before="120" w:after="120"/>
              <w:jc w:val="center"/>
              <w:rPr>
                <w:rFonts w:asciiTheme="majorEastAsia" w:hAnsiTheme="majorEastAsia" w:eastAsiaTheme="majorEastAsia"/>
                <w:b/>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级</w:t>
            </w:r>
          </w:p>
          <w:p>
            <w:pPr>
              <w:spacing w:before="120" w:after="120"/>
              <w:jc w:val="center"/>
              <w:rPr>
                <w:rFonts w:asciiTheme="majorEastAsia" w:hAnsiTheme="majorEastAsia" w:eastAsiaTheme="majorEastAsia"/>
                <w:b/>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（专业）</w:t>
            </w:r>
          </w:p>
          <w:p>
            <w:pPr>
              <w:spacing w:before="120" w:after="120"/>
              <w:jc w:val="center"/>
              <w:rPr>
                <w:rFonts w:asciiTheme="majorEastAsia" w:hAnsiTheme="majorEastAsia" w:eastAsiaTheme="majorEastAsia"/>
                <w:b/>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意</w:t>
            </w:r>
          </w:p>
          <w:p>
            <w:pPr>
              <w:spacing w:before="120" w:after="120"/>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见</w:t>
            </w:r>
          </w:p>
          <w:p>
            <w:pPr>
              <w:tabs>
                <w:tab w:val="left" w:pos="6777"/>
                <w:tab w:val="left" w:pos="7122"/>
                <w:tab w:val="left" w:pos="7452"/>
                <w:tab w:val="left" w:pos="8007"/>
              </w:tabs>
              <w:spacing w:before="120" w:after="120"/>
              <w:jc w:val="center"/>
              <w:rPr>
                <w:rFonts w:asciiTheme="majorEastAsia" w:hAnsiTheme="majorEastAsia" w:eastAsiaTheme="majorEastAsia"/>
                <w:color w:val="000000" w:themeColor="text1"/>
                <w14:textFill>
                  <w14:solidFill>
                    <w14:schemeClr w14:val="tx1"/>
                  </w14:solidFill>
                </w14:textFill>
              </w:rPr>
            </w:pPr>
          </w:p>
        </w:tc>
        <w:tc>
          <w:tcPr>
            <w:tcW w:w="9108" w:type="dxa"/>
            <w:tcBorders>
              <w:top w:val="single" w:color="auto" w:sz="4" w:space="0"/>
              <w:left w:val="single" w:color="auto" w:sz="4" w:space="0"/>
              <w:bottom w:val="single" w:color="auto" w:sz="4" w:space="0"/>
              <w:right w:val="single" w:color="auto" w:sz="4" w:space="0"/>
            </w:tcBorders>
            <w:vAlign w:val="center"/>
          </w:tcPr>
          <w:p>
            <w:pPr>
              <w:spacing w:before="120" w:after="120"/>
              <w:ind w:firstLine="4410" w:firstLineChars="2100"/>
              <w:rPr>
                <w:rFonts w:asciiTheme="majorEastAsia" w:hAnsiTheme="majorEastAsia" w:eastAsiaTheme="majorEastAsia"/>
                <w:color w:val="000000" w:themeColor="text1"/>
                <w14:textFill>
                  <w14:solidFill>
                    <w14:schemeClr w14:val="tx1"/>
                  </w14:solidFill>
                </w14:textFill>
              </w:rPr>
            </w:pPr>
          </w:p>
          <w:p>
            <w:pPr>
              <w:spacing w:before="120" w:after="120"/>
              <w:ind w:firstLine="4410" w:firstLineChars="2100"/>
              <w:rPr>
                <w:rFonts w:asciiTheme="majorEastAsia" w:hAnsiTheme="majorEastAsia" w:eastAsiaTheme="majorEastAsia"/>
                <w:color w:val="000000" w:themeColor="text1"/>
                <w14:textFill>
                  <w14:solidFill>
                    <w14:schemeClr w14:val="tx1"/>
                  </w14:solidFill>
                </w14:textFill>
              </w:rPr>
            </w:pPr>
          </w:p>
          <w:p>
            <w:pPr>
              <w:spacing w:before="120" w:after="120"/>
              <w:rPr>
                <w:rFonts w:asciiTheme="majorEastAsia" w:hAnsiTheme="majorEastAsia" w:eastAsiaTheme="majorEastAsia"/>
                <w:color w:val="000000" w:themeColor="text1"/>
                <w14:textFill>
                  <w14:solidFill>
                    <w14:schemeClr w14:val="tx1"/>
                  </w14:solidFill>
                </w14:textFill>
              </w:rPr>
            </w:pPr>
          </w:p>
          <w:p>
            <w:pPr>
              <w:spacing w:before="120" w:after="120"/>
              <w:rPr>
                <w:rFonts w:asciiTheme="majorEastAsia" w:hAnsiTheme="majorEastAsia" w:eastAsiaTheme="majorEastAsia"/>
                <w:color w:val="000000" w:themeColor="text1"/>
                <w14:textFill>
                  <w14:solidFill>
                    <w14:schemeClr w14:val="tx1"/>
                  </w14:solidFill>
                </w14:textFill>
              </w:rPr>
            </w:pPr>
          </w:p>
          <w:p>
            <w:pPr>
              <w:spacing w:before="120" w:after="120"/>
              <w:ind w:firstLine="4410" w:firstLineChars="2100"/>
              <w:rPr>
                <w:rFonts w:asciiTheme="majorEastAsia" w:hAnsiTheme="majorEastAsia" w:eastAsiaTheme="majorEastAsia"/>
                <w:color w:val="000000" w:themeColor="text1"/>
                <w14:textFill>
                  <w14:solidFill>
                    <w14:schemeClr w14:val="tx1"/>
                  </w14:solidFill>
                </w14:textFill>
              </w:rPr>
            </w:pPr>
          </w:p>
          <w:p>
            <w:pPr>
              <w:spacing w:before="120" w:after="120"/>
              <w:ind w:firstLine="4410" w:firstLineChars="2100"/>
              <w:rPr>
                <w:rFonts w:asciiTheme="majorEastAsia" w:hAnsiTheme="majorEastAsia" w:eastAsiaTheme="majorEastAsia"/>
                <w:color w:val="000000" w:themeColor="text1"/>
                <w14:textFill>
                  <w14:solidFill>
                    <w14:schemeClr w14:val="tx1"/>
                  </w14:solidFill>
                </w14:textFill>
              </w:rPr>
            </w:pPr>
          </w:p>
          <w:p>
            <w:pPr>
              <w:tabs>
                <w:tab w:val="left" w:pos="5247"/>
              </w:tabs>
              <w:spacing w:before="120" w:after="312" w:afterLines="100"/>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年级（专业）主管学生资助工作负责人签名：</w:t>
            </w:r>
          </w:p>
          <w:p>
            <w:pPr>
              <w:tabs>
                <w:tab w:val="left" w:pos="5247"/>
              </w:tabs>
              <w:spacing w:before="120" w:after="120"/>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2" w:hRule="atLeast"/>
        </w:trPr>
        <w:tc>
          <w:tcPr>
            <w:tcW w:w="835" w:type="dxa"/>
            <w:tcBorders>
              <w:top w:val="single" w:color="auto" w:sz="4" w:space="0"/>
              <w:left w:val="single" w:color="auto" w:sz="4" w:space="0"/>
              <w:bottom w:val="single" w:color="auto" w:sz="4" w:space="0"/>
              <w:right w:val="single" w:color="auto" w:sz="4" w:space="0"/>
            </w:tcBorders>
            <w:vAlign w:val="center"/>
          </w:tcPr>
          <w:p>
            <w:pPr>
              <w:spacing w:before="120" w:after="120" w:line="400" w:lineRule="exact"/>
              <w:jc w:val="center"/>
              <w:rPr>
                <w:rFonts w:asciiTheme="majorEastAsia" w:hAnsiTheme="majorEastAsia" w:eastAsiaTheme="majorEastAsia"/>
                <w:b/>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学</w:t>
            </w:r>
          </w:p>
          <w:p>
            <w:pPr>
              <w:spacing w:before="120" w:after="120" w:line="400" w:lineRule="exact"/>
              <w:jc w:val="center"/>
              <w:rPr>
                <w:rFonts w:asciiTheme="majorEastAsia" w:hAnsiTheme="majorEastAsia" w:eastAsiaTheme="majorEastAsia"/>
                <w:b/>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校</w:t>
            </w:r>
          </w:p>
          <w:p>
            <w:pPr>
              <w:spacing w:before="120" w:after="120" w:line="400" w:lineRule="exact"/>
              <w:jc w:val="center"/>
              <w:rPr>
                <w:rFonts w:asciiTheme="majorEastAsia" w:hAnsiTheme="majorEastAsia" w:eastAsiaTheme="majorEastAsia"/>
                <w:b/>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意</w:t>
            </w:r>
          </w:p>
          <w:p>
            <w:pPr>
              <w:spacing w:before="120" w:after="120" w:line="400" w:lineRule="exact"/>
              <w:jc w:val="center"/>
              <w:rPr>
                <w:rFonts w:asciiTheme="majorEastAsia" w:hAnsiTheme="majorEastAsia" w:eastAsiaTheme="majorEastAsia"/>
                <w:b/>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见</w:t>
            </w:r>
          </w:p>
        </w:tc>
        <w:tc>
          <w:tcPr>
            <w:tcW w:w="9108" w:type="dxa"/>
            <w:tcBorders>
              <w:top w:val="single" w:color="auto" w:sz="4" w:space="0"/>
              <w:left w:val="single" w:color="auto" w:sz="4" w:space="0"/>
              <w:bottom w:val="single" w:color="auto" w:sz="4" w:space="0"/>
              <w:right w:val="single" w:color="auto" w:sz="4" w:space="0"/>
            </w:tcBorders>
            <w:vAlign w:val="center"/>
          </w:tcPr>
          <w:p>
            <w:pPr>
              <w:spacing w:before="312" w:beforeLines="100" w:after="120" w:line="500" w:lineRule="exact"/>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经评审，并在校内公示个工作日，无异议，现报请批准该同学获得国家奖学金。</w:t>
            </w:r>
          </w:p>
          <w:p>
            <w:pPr>
              <w:spacing w:before="120" w:after="120"/>
              <w:rPr>
                <w:rFonts w:asciiTheme="majorEastAsia" w:hAnsiTheme="majorEastAsia" w:eastAsiaTheme="majorEastAsia"/>
                <w:color w:val="000000" w:themeColor="text1"/>
                <w14:textFill>
                  <w14:solidFill>
                    <w14:schemeClr w14:val="tx1"/>
                  </w14:solidFill>
                </w14:textFill>
              </w:rPr>
            </w:pPr>
          </w:p>
          <w:p>
            <w:pPr>
              <w:tabs>
                <w:tab w:val="left" w:pos="5967"/>
              </w:tabs>
              <w:spacing w:before="120" w:after="120"/>
              <w:rPr>
                <w:rFonts w:asciiTheme="majorEastAsia" w:hAnsiTheme="majorEastAsia" w:eastAsiaTheme="majorEastAsia"/>
                <w:color w:val="000000" w:themeColor="text1"/>
                <w14:textFill>
                  <w14:solidFill>
                    <w14:schemeClr w14:val="tx1"/>
                  </w14:solidFill>
                </w14:textFill>
              </w:rPr>
            </w:pPr>
          </w:p>
          <w:p>
            <w:pPr>
              <w:tabs>
                <w:tab w:val="left" w:pos="5322"/>
                <w:tab w:val="left" w:pos="5712"/>
                <w:tab w:val="left" w:pos="5967"/>
              </w:tabs>
              <w:spacing w:before="120" w:after="120"/>
              <w:ind w:firstLine="4935" w:firstLineChars="2350"/>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（学校公章）</w:t>
            </w:r>
          </w:p>
          <w:p>
            <w:pPr>
              <w:spacing w:before="120" w:after="120"/>
              <w:rPr>
                <w:rFonts w:asciiTheme="majorEastAsia" w:hAnsiTheme="majorEastAsia" w:eastAsiaTheme="majorEastAsia"/>
                <w:color w:val="000000" w:themeColor="text1"/>
                <w14:textFill>
                  <w14:solidFill>
                    <w14:schemeClr w14:val="tx1"/>
                  </w14:solidFill>
                </w14:textFill>
              </w:rPr>
            </w:pPr>
          </w:p>
          <w:p>
            <w:pPr>
              <w:tabs>
                <w:tab w:val="left" w:pos="6009"/>
                <w:tab w:val="left" w:pos="6282"/>
                <w:tab w:val="left" w:pos="6729"/>
                <w:tab w:val="left" w:pos="6999"/>
                <w:tab w:val="left" w:pos="7569"/>
                <w:tab w:val="left" w:pos="7779"/>
                <w:tab w:val="left" w:pos="8052"/>
              </w:tabs>
              <w:spacing w:before="120" w:after="120"/>
              <w:ind w:right="143" w:rightChars="68"/>
              <w:jc w:val="center"/>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 xml:space="preserve">                      年  月  日</w:t>
            </w:r>
          </w:p>
        </w:tc>
      </w:tr>
    </w:tbl>
    <w:p>
      <w:pPr>
        <w:spacing w:before="120" w:after="120"/>
        <w:rPr>
          <w:rFonts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制表：全国学生资助管理中心</w:t>
      </w:r>
    </w:p>
    <w:p>
      <w:pPr>
        <w:snapToGrid w:val="0"/>
        <w:spacing w:before="120" w:after="120" w:line="300" w:lineRule="auto"/>
        <w:rPr>
          <w:rFonts w:asciiTheme="majorEastAsia" w:hAnsiTheme="majorEastAsia" w:eastAsiaTheme="majorEastAsia"/>
          <w:color w:val="000000" w:themeColor="text1"/>
          <w14:textFill>
            <w14:solidFill>
              <w14:schemeClr w14:val="tx1"/>
            </w14:solidFill>
          </w14:textFill>
        </w:rPr>
      </w:pPr>
    </w:p>
    <w:p>
      <w:pPr>
        <w:snapToGrid w:val="0"/>
        <w:spacing w:before="120" w:after="120" w:line="300" w:lineRule="auto"/>
        <w:rPr>
          <w:rFonts w:asciiTheme="majorEastAsia" w:hAnsiTheme="majorEastAsia" w:eastAsiaTheme="majorEastAsia"/>
          <w:color w:val="000000" w:themeColor="text1"/>
          <w14:textFill>
            <w14:solidFill>
              <w14:schemeClr w14:val="tx1"/>
            </w14:solidFill>
          </w14:textFill>
        </w:rPr>
        <w:sectPr>
          <w:pgSz w:w="11906" w:h="16838"/>
          <w:pgMar w:top="2098" w:right="1474" w:bottom="1984" w:left="1587" w:header="851" w:footer="992" w:gutter="0"/>
          <w:pgNumType w:fmt="numberInDash"/>
          <w:cols w:space="425" w:num="1"/>
          <w:docGrid w:type="lines" w:linePitch="312" w:charSpace="0"/>
        </w:sectPr>
      </w:pPr>
    </w:p>
    <w:p>
      <w:pPr>
        <w:snapToGrid w:val="0"/>
        <w:spacing w:before="120" w:after="120" w:line="300" w:lineRule="auto"/>
        <w:rPr>
          <w:rFonts w:asciiTheme="majorEastAsia" w:hAnsiTheme="majorEastAsia" w:eastAsiaTheme="majorEastAsia"/>
          <w:color w:val="000000" w:themeColor="text1"/>
          <w14:textFill>
            <w14:solidFill>
              <w14:schemeClr w14:val="tx1"/>
            </w14:solidFill>
          </w14:textFill>
        </w:rPr>
        <w:sectPr>
          <w:headerReference r:id="rId12" w:type="default"/>
          <w:footerReference r:id="rId13" w:type="default"/>
          <w:pgSz w:w="16838" w:h="11906" w:orient="landscape"/>
          <w:pgMar w:top="1587" w:right="2098" w:bottom="1474" w:left="1984" w:header="851" w:footer="743" w:gutter="0"/>
          <w:pgNumType w:fmt="numberInDash"/>
          <w:cols w:space="720" w:num="1"/>
          <w:docGrid w:type="lines" w:linePitch="312" w:charSpace="0"/>
        </w:sectPr>
      </w:pPr>
      <w:r>
        <mc:AlternateContent>
          <mc:Choice Requires="wps">
            <w:drawing>
              <wp:anchor distT="0" distB="0" distL="114300" distR="114300" simplePos="0" relativeHeight="251668480" behindDoc="0" locked="0" layoutInCell="1" allowOverlap="1">
                <wp:simplePos x="0" y="0"/>
                <wp:positionH relativeFrom="column">
                  <wp:posOffset>-7750175</wp:posOffset>
                </wp:positionH>
                <wp:positionV relativeFrom="paragraph">
                  <wp:posOffset>-576580</wp:posOffset>
                </wp:positionV>
                <wp:extent cx="784225" cy="377825"/>
                <wp:effectExtent l="0" t="0" r="15875" b="3175"/>
                <wp:wrapNone/>
                <wp:docPr id="65" name="文本框 65"/>
                <wp:cNvGraphicFramePr/>
                <a:graphic xmlns:a="http://schemas.openxmlformats.org/drawingml/2006/main">
                  <a:graphicData uri="http://schemas.microsoft.com/office/word/2010/wordprocessingShape">
                    <wps:wsp>
                      <wps:cNvSpPr txBox="1"/>
                      <wps:spPr>
                        <a:xfrm>
                          <a:off x="0" y="0"/>
                          <a:ext cx="784225" cy="377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cs="黑体"/>
                                <w:sz w:val="24"/>
                                <w:szCs w:val="24"/>
                              </w:rPr>
                            </w:pPr>
                            <w:r>
                              <w:rPr>
                                <w:rFonts w:hint="eastAsia" w:ascii="黑体" w:hAnsi="黑体" w:eastAsia="黑体" w:cs="黑体"/>
                                <w:sz w:val="32"/>
                                <w:szCs w:val="32"/>
                              </w:rPr>
                              <w:t>附件2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0.25pt;margin-top:-45.4pt;height:29.75pt;width:61.75pt;z-index:251668480;mso-width-relative:page;mso-height-relative:page;" fillcolor="#FFFFFF [3201]" filled="t" stroked="f" coordsize="21600,21600" o:gfxdata="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929QTYAAAADwEAAA8AAAAAAAAAAQAgAAAAIgAAAGRycy9kb3ducmV2Lnht&#10;bFBLAQIUABQAAAAIAIdO4kCDTQtQMgIAAEIEAAAOAAAAAAAAAAEAIAAAACcBAABkcnMvZTJvRG9j&#10;LnhtbFBLBQYAAAAABgAGAFkBAADLBQAAAAA=&#10;">
                <v:fill on="t" focussize="0,0"/>
                <v:stroke on="f" weight="0.5pt"/>
                <v:imagedata o:title=""/>
                <o:lock v:ext="edit" aspectratio="f"/>
                <v:textbox>
                  <w:txbxContent>
                    <w:p>
                      <w:pPr>
                        <w:rPr>
                          <w:rFonts w:ascii="黑体" w:hAnsi="黑体" w:eastAsia="黑体" w:cs="黑体"/>
                          <w:sz w:val="24"/>
                          <w:szCs w:val="24"/>
                        </w:rPr>
                      </w:pPr>
                      <w:r>
                        <w:rPr>
                          <w:rFonts w:hint="eastAsia" w:ascii="黑体" w:hAnsi="黑体" w:eastAsia="黑体" w:cs="黑体"/>
                          <w:sz w:val="32"/>
                          <w:szCs w:val="32"/>
                        </w:rPr>
                        <w:t>附件2</w:t>
                      </w:r>
                    </w:p>
                  </w:txbxContent>
                </v:textbox>
              </v:shape>
            </w:pict>
          </mc:Fallback>
        </mc:AlternateContent>
      </w:r>
      <w:r>
        <w:rPr>
          <w:rFonts w:asciiTheme="majorEastAsia" w:hAnsiTheme="majorEastAsia" w:eastAsiaTheme="majorEastAsia"/>
          <w:color w:val="000000" w:themeColor="text1"/>
          <w14:textFill>
            <w14:solidFill>
              <w14:schemeClr w14:val="tx1"/>
            </w14:solidFill>
          </w14:textFill>
        </w:rPr>
        <w:drawing>
          <wp:anchor distT="0" distB="0" distL="0" distR="0" simplePos="0" relativeHeight="251667456" behindDoc="1" locked="0" layoutInCell="1" allowOverlap="1">
            <wp:simplePos x="0" y="0"/>
            <wp:positionH relativeFrom="column">
              <wp:posOffset>-1096645</wp:posOffset>
            </wp:positionH>
            <wp:positionV relativeFrom="paragraph">
              <wp:posOffset>-245110</wp:posOffset>
            </wp:positionV>
            <wp:extent cx="10468610" cy="4116705"/>
            <wp:effectExtent l="0" t="0" r="0" b="0"/>
            <wp:wrapThrough wrapText="bothSides">
              <wp:wrapPolygon>
                <wp:start x="0" y="0"/>
                <wp:lineTo x="0" y="21490"/>
                <wp:lineTo x="19653" y="21490"/>
                <wp:lineTo x="19653" y="20790"/>
                <wp:lineTo x="21579" y="19991"/>
                <wp:lineTo x="21579" y="19791"/>
                <wp:lineTo x="19653" y="19191"/>
                <wp:lineTo x="21579" y="18491"/>
                <wp:lineTo x="21579" y="18292"/>
                <wp:lineTo x="19653" y="17592"/>
                <wp:lineTo x="21579" y="16892"/>
                <wp:lineTo x="21579" y="16692"/>
                <wp:lineTo x="19653" y="15993"/>
                <wp:lineTo x="21579" y="15293"/>
                <wp:lineTo x="21579" y="15093"/>
                <wp:lineTo x="19653" y="14393"/>
                <wp:lineTo x="21579" y="13794"/>
                <wp:lineTo x="21579" y="13594"/>
                <wp:lineTo x="19653" y="12794"/>
                <wp:lineTo x="21579" y="12194"/>
                <wp:lineTo x="21579" y="11994"/>
                <wp:lineTo x="19653" y="11195"/>
                <wp:lineTo x="21579" y="10695"/>
                <wp:lineTo x="21579" y="10495"/>
                <wp:lineTo x="19653" y="9596"/>
                <wp:lineTo x="21579" y="9096"/>
                <wp:lineTo x="21579" y="8896"/>
                <wp:lineTo x="19653" y="7996"/>
                <wp:lineTo x="21540" y="7596"/>
                <wp:lineTo x="21579" y="7497"/>
                <wp:lineTo x="21107" y="6397"/>
                <wp:lineTo x="21579" y="5997"/>
                <wp:lineTo x="21579" y="5797"/>
                <wp:lineTo x="19653" y="4798"/>
                <wp:lineTo x="21579" y="4198"/>
                <wp:lineTo x="21579" y="3199"/>
                <wp:lineTo x="79" y="3199"/>
                <wp:lineTo x="15998" y="2799"/>
                <wp:lineTo x="15998" y="1799"/>
                <wp:lineTo x="21579" y="1499"/>
                <wp:lineTo x="21579" y="0"/>
                <wp:lineTo x="0" y="0"/>
              </wp:wrapPolygon>
            </wp:wrapThrough>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0468610" cy="4116705"/>
                    </a:xfrm>
                    <a:prstGeom prst="rect">
                      <a:avLst/>
                    </a:prstGeom>
                    <a:noFill/>
                    <a:ln>
                      <a:noFill/>
                    </a:ln>
                  </pic:spPr>
                </pic:pic>
              </a:graphicData>
            </a:graphic>
          </wp:anchor>
        </w:drawing>
      </w:r>
    </w:p>
    <w:p>
      <w:pPr>
        <w:snapToGrid w:val="0"/>
        <w:spacing w:before="120" w:after="120" w:line="300" w:lineRule="auto"/>
        <w:rPr>
          <w:rFonts w:asciiTheme="majorEastAsia" w:hAnsiTheme="majorEastAsia" w:eastAsiaTheme="majorEastAsia"/>
          <w:color w:val="000000" w:themeColor="text1"/>
          <w14:textFill>
            <w14:solidFill>
              <w14:schemeClr w14:val="tx1"/>
            </w14:solidFill>
          </w14:textFill>
        </w:rPr>
      </w:pPr>
      <w:r>
        <w:rPr>
          <w:rFonts w:asciiTheme="majorEastAsia" w:hAnsiTheme="majorEastAsia" w:eastAsiaTheme="majorEastAsia"/>
          <w:color w:val="000000" w:themeColor="text1"/>
          <w14:textFill>
            <w14:solidFill>
              <w14:schemeClr w14:val="tx1"/>
            </w14:solidFill>
          </w14:textFill>
        </w:rPr>
        <mc:AlternateContent>
          <mc:Choice Requires="wps">
            <w:drawing>
              <wp:anchor distT="0" distB="0" distL="114300" distR="114300" simplePos="0" relativeHeight="251652096" behindDoc="0" locked="0" layoutInCell="1" allowOverlap="1">
                <wp:simplePos x="0" y="0"/>
                <wp:positionH relativeFrom="column">
                  <wp:posOffset>-336550</wp:posOffset>
                </wp:positionH>
                <wp:positionV relativeFrom="paragraph">
                  <wp:posOffset>-726440</wp:posOffset>
                </wp:positionV>
                <wp:extent cx="838200" cy="385445"/>
                <wp:effectExtent l="0" t="0" r="0" b="14605"/>
                <wp:wrapNone/>
                <wp:docPr id="7" name="文本框 7"/>
                <wp:cNvGraphicFramePr/>
                <a:graphic xmlns:a="http://schemas.openxmlformats.org/drawingml/2006/main">
                  <a:graphicData uri="http://schemas.microsoft.com/office/word/2010/wordprocessingShape">
                    <wps:wsp>
                      <wps:cNvSpPr txBox="1"/>
                      <wps:spPr>
                        <a:xfrm>
                          <a:off x="0" y="0"/>
                          <a:ext cx="838200" cy="385445"/>
                        </a:xfrm>
                        <a:prstGeom prst="rect">
                          <a:avLst/>
                        </a:prstGeom>
                        <a:solidFill>
                          <a:schemeClr val="lt1"/>
                        </a:solidFill>
                        <a:ln w="6350">
                          <a:noFill/>
                        </a:ln>
                      </wps:spPr>
                      <wps:txbx>
                        <w:txbxContent>
                          <w:p>
                            <w:pPr>
                              <w:rPr>
                                <w:rFonts w:ascii="黑体" w:hAnsi="黑体" w:eastAsia="黑体" w:cs="黑体"/>
                                <w:sz w:val="32"/>
                                <w:szCs w:val="32"/>
                              </w:rPr>
                            </w:pPr>
                            <w:r>
                              <w:rPr>
                                <w:rFonts w:hint="eastAsia" w:ascii="黑体" w:hAnsi="黑体" w:eastAsia="黑体" w:cs="黑体"/>
                                <w:sz w:val="32"/>
                                <w:szCs w:val="32"/>
                              </w:rPr>
                              <w:t>附件3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pt;margin-top:-57.2pt;height:30.35pt;width:66pt;z-index:251652096;mso-width-relative:page;mso-height-relative:page;" fillcolor="#FFFFFF [3201]" filled="t" stroked="f" coordsize="21600,21600" o:gfxdata="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QY5Lh1gAAAAsBAAAPAAAAAAAAAAEAIAAAACIAAABkcnMvZG93bnJldi54bWxQ&#10;SwECFAAUAAAACACHTuJAT3S8SjICAABABAAADgAAAAAAAAABACAAAAAlAQAAZHJzL2Uyb0RvYy54&#10;bWxQSwUGAAAAAAYABgBZAQAAyQUAAAAA&#10;">
                <v:fill on="t" focussize="0,0"/>
                <v:stroke on="f" weight="0.5pt"/>
                <v:imagedata o:title=""/>
                <o:lock v:ext="edit" aspectratio="f"/>
                <v:textbox>
                  <w:txbxContent>
                    <w:p>
                      <w:pPr>
                        <w:rPr>
                          <w:rFonts w:ascii="黑体" w:hAnsi="黑体" w:eastAsia="黑体" w:cs="黑体"/>
                          <w:sz w:val="32"/>
                          <w:szCs w:val="32"/>
                        </w:rPr>
                      </w:pPr>
                      <w:r>
                        <w:rPr>
                          <w:rFonts w:hint="eastAsia" w:ascii="黑体" w:hAnsi="黑体" w:eastAsia="黑体" w:cs="黑体"/>
                          <w:sz w:val="32"/>
                          <w:szCs w:val="32"/>
                        </w:rPr>
                        <w:t>附件3</w:t>
                      </w:r>
                    </w:p>
                  </w:txbxContent>
                </v:textbox>
              </v:shape>
            </w:pict>
          </mc:Fallback>
        </mc:AlternateContent>
      </w:r>
      <w:r>
        <w:rPr>
          <w:color w:val="000000" w:themeColor="text1"/>
          <w14:textFill>
            <w14:solidFill>
              <w14:schemeClr w14:val="tx1"/>
            </w14:solidFill>
          </w14:textFill>
        </w:rPr>
        <w:drawing>
          <wp:anchor distT="0" distB="0" distL="114300" distR="114300" simplePos="0" relativeHeight="251653120" behindDoc="1" locked="0" layoutInCell="1" allowOverlap="1">
            <wp:simplePos x="0" y="0"/>
            <wp:positionH relativeFrom="column">
              <wp:posOffset>-654050</wp:posOffset>
            </wp:positionH>
            <wp:positionV relativeFrom="paragraph">
              <wp:posOffset>-1065530</wp:posOffset>
            </wp:positionV>
            <wp:extent cx="6876415" cy="9599930"/>
            <wp:effectExtent l="0" t="0" r="635" b="127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a:stretch>
                      <a:fillRect/>
                    </a:stretch>
                  </pic:blipFill>
                  <pic:spPr>
                    <a:xfrm>
                      <a:off x="0" y="0"/>
                      <a:ext cx="6876415" cy="9599930"/>
                    </a:xfrm>
                    <a:prstGeom prst="rect">
                      <a:avLst/>
                    </a:prstGeom>
                  </pic:spPr>
                </pic:pic>
              </a:graphicData>
            </a:graphic>
          </wp:anchor>
        </w:drawing>
      </w:r>
      <w:r>
        <w:rPr>
          <w:rFonts w:asciiTheme="majorEastAsia" w:hAnsiTheme="majorEastAsia" w:eastAsiaTheme="majorEastAsia"/>
          <w:color w:val="000000" w:themeColor="text1"/>
          <w14:textFill>
            <w14:solidFill>
              <w14:schemeClr w14:val="tx1"/>
            </w14:solidFill>
          </w14:textFill>
        </w:rPr>
        <w:t>-3</w:t>
      </w:r>
    </w:p>
    <w:p>
      <w:pPr>
        <w:rPr>
          <w:rFonts w:asciiTheme="majorEastAsia" w:hAnsiTheme="majorEastAsia" w:eastAsiaTheme="majorEastAsia"/>
          <w:color w:val="000000" w:themeColor="text1"/>
          <w14:textFill>
            <w14:solidFill>
              <w14:schemeClr w14:val="tx1"/>
            </w14:solidFill>
          </w14:textFill>
        </w:rPr>
      </w:pPr>
    </w:p>
    <w:p>
      <w:pPr>
        <w:rPr>
          <w:rFonts w:asciiTheme="majorEastAsia" w:hAnsiTheme="majorEastAsia" w:eastAsiaTheme="majorEastAsia"/>
          <w:color w:val="000000" w:themeColor="text1"/>
          <w14:textFill>
            <w14:solidFill>
              <w14:schemeClr w14:val="tx1"/>
            </w14:solidFill>
          </w14:textFill>
        </w:rPr>
      </w:pPr>
    </w:p>
    <w:p>
      <w:pPr>
        <w:rPr>
          <w:rFonts w:asciiTheme="majorEastAsia" w:hAnsiTheme="majorEastAsia" w:eastAsiaTheme="majorEastAsia"/>
          <w:color w:val="000000" w:themeColor="text1"/>
          <w14:textFill>
            <w14:solidFill>
              <w14:schemeClr w14:val="tx1"/>
            </w14:solidFill>
          </w14:textFill>
        </w:rPr>
      </w:pPr>
    </w:p>
    <w:p>
      <w:pPr>
        <w:rPr>
          <w:rFonts w:asciiTheme="majorEastAsia" w:hAnsiTheme="majorEastAsia" w:eastAsiaTheme="majorEastAsia"/>
          <w:color w:val="000000" w:themeColor="text1"/>
          <w14:textFill>
            <w14:solidFill>
              <w14:schemeClr w14:val="tx1"/>
            </w14:solidFill>
          </w14:textFill>
        </w:rPr>
      </w:pPr>
      <w:r>
        <mc:AlternateContent>
          <mc:Choice Requires="wps">
            <w:drawing>
              <wp:anchor distT="0" distB="0" distL="114300" distR="114300" simplePos="0" relativeHeight="251659264" behindDoc="0" locked="0" layoutInCell="1" allowOverlap="1">
                <wp:simplePos x="0" y="0"/>
                <wp:positionH relativeFrom="column">
                  <wp:posOffset>56515</wp:posOffset>
                </wp:positionH>
                <wp:positionV relativeFrom="paragraph">
                  <wp:posOffset>36830</wp:posOffset>
                </wp:positionV>
                <wp:extent cx="935355" cy="381000"/>
                <wp:effectExtent l="0" t="0" r="17145" b="0"/>
                <wp:wrapNone/>
                <wp:docPr id="57" name="文本框 57"/>
                <wp:cNvGraphicFramePr/>
                <a:graphic xmlns:a="http://schemas.openxmlformats.org/drawingml/2006/main">
                  <a:graphicData uri="http://schemas.microsoft.com/office/word/2010/wordprocessingShape">
                    <wps:wsp>
                      <wps:cNvSpPr txBox="1"/>
                      <wps:spPr>
                        <a:xfrm>
                          <a:off x="1343025" y="973455"/>
                          <a:ext cx="93535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cs="黑体"/>
                                <w:sz w:val="32"/>
                                <w:szCs w:val="32"/>
                              </w:rPr>
                            </w:pPr>
                            <w:r>
                              <w:rPr>
                                <w:rFonts w:hint="eastAsia" w:ascii="黑体" w:hAnsi="黑体" w:eastAsia="黑体" w:cs="黑体"/>
                                <w:sz w:val="32"/>
                                <w:szCs w:val="32"/>
                              </w:rPr>
                              <w:t>附件4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5pt;margin-top:2.9pt;height:30pt;width:73.65pt;z-index:251659264;mso-width-relative:page;mso-height-relative:page;" fillcolor="#FFFFFF [3201]" filled="t" stroked="f" coordsize="21600,21600" o:gfxdata="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EKlltAAAAAGAQAADwAAAAAAAAABACAAAAAiAAAAZHJzL2Rv&#10;d25yZXYueG1sUEsBAhQAFAAAAAgAh07iQJ39WmBCAgAATQQAAA4AAAAAAAAAAQAgAAAAHwEAAGRy&#10;cy9lMm9Eb2MueG1sUEsFBgAAAAAGAAYAWQEAANMFAAAAAA==&#10;">
                <v:fill on="t" focussize="0,0"/>
                <v:stroke on="f" weight="0.5pt"/>
                <v:imagedata o:title=""/>
                <o:lock v:ext="edit" aspectratio="f"/>
                <v:textbox>
                  <w:txbxContent>
                    <w:p>
                      <w:pPr>
                        <w:rPr>
                          <w:rFonts w:ascii="黑体" w:hAnsi="黑体" w:eastAsia="黑体" w:cs="黑体"/>
                          <w:sz w:val="32"/>
                          <w:szCs w:val="32"/>
                        </w:rPr>
                      </w:pPr>
                      <w:r>
                        <w:rPr>
                          <w:rFonts w:hint="eastAsia" w:ascii="黑体" w:hAnsi="黑体" w:eastAsia="黑体" w:cs="黑体"/>
                          <w:sz w:val="32"/>
                          <w:szCs w:val="32"/>
                        </w:rPr>
                        <w:t>附件4</w:t>
                      </w:r>
                    </w:p>
                  </w:txbxContent>
                </v:textbox>
              </v:shape>
            </w:pict>
          </mc:Fallback>
        </mc:AlternateContent>
      </w:r>
      <w:r>
        <w:rPr>
          <w:rFonts w:asciiTheme="majorEastAsia" w:hAnsiTheme="majorEastAsia" w:eastAsiaTheme="majorEastAsia"/>
          <w:color w:val="000000" w:themeColor="text1"/>
          <w14:textFill>
            <w14:solidFill>
              <w14:schemeClr w14:val="tx1"/>
            </w14:solidFill>
          </w14:textFill>
        </w:rPr>
        <mc:AlternateContent>
          <mc:Choice Requires="wpc">
            <w:drawing>
              <wp:inline distT="0" distB="0" distL="0" distR="0">
                <wp:extent cx="6057900" cy="8251190"/>
                <wp:effectExtent l="0" t="0" r="0" b="0"/>
                <wp:docPr id="41" name="画布 41"/>
                <wp:cNvGraphicFramePr/>
                <a:graphic xmlns:a="http://schemas.openxmlformats.org/drawingml/2006/main">
                  <a:graphicData uri="http://schemas.microsoft.com/office/word/2010/wordprocessingCanvas">
                    <wpc:wpc>
                      <wpc:bg>
                        <a:noFill/>
                      </wpc:bg>
                      <wpc:whole>
                        <a:ln>
                          <a:noFill/>
                        </a:ln>
                      </wpc:whole>
                      <wpg:wgp>
                        <wpg:cNvPr id="27" name="组合 27"/>
                        <wpg:cNvGrpSpPr/>
                        <wpg:grpSpPr>
                          <a:xfrm>
                            <a:off x="849020" y="1306469"/>
                            <a:ext cx="4258544" cy="5897055"/>
                            <a:chOff x="447675" y="3119107"/>
                            <a:chExt cx="4258544" cy="5367669"/>
                          </a:xfrm>
                        </wpg:grpSpPr>
                        <wps:wsp>
                          <wps:cNvPr id="28" name="Text Box 37"/>
                          <wps:cNvSpPr txBox="1">
                            <a:spLocks noChangeArrowheads="1"/>
                          </wps:cNvSpPr>
                          <wps:spPr bwMode="auto">
                            <a:xfrm>
                              <a:off x="572795" y="3119107"/>
                              <a:ext cx="4038600" cy="657088"/>
                            </a:xfrm>
                            <a:prstGeom prst="rect">
                              <a:avLst/>
                            </a:prstGeom>
                            <a:solidFill>
                              <a:srgbClr val="FFFFFF"/>
                            </a:solidFill>
                            <a:ln w="19050">
                              <a:solidFill>
                                <a:srgbClr val="000000"/>
                              </a:solidFill>
                              <a:miter lim="800000"/>
                            </a:ln>
                          </wps:spPr>
                          <wps:txbx>
                            <w:txbxContent>
                              <w:p>
                                <w:pPr>
                                  <w:spacing w:line="280" w:lineRule="exact"/>
                                  <w:jc w:val="center"/>
                                </w:pPr>
                                <w:r>
                                  <w:rPr>
                                    <w:rFonts w:hint="eastAsia"/>
                                  </w:rPr>
                                  <w:t>学生本人申请国家奖学金，</w:t>
                                </w:r>
                              </w:p>
                              <w:p>
                                <w:pPr>
                                  <w:spacing w:line="280" w:lineRule="exact"/>
                                  <w:jc w:val="center"/>
                                </w:pPr>
                                <w:r>
                                  <w:rPr>
                                    <w:rFonts w:hint="eastAsia"/>
                                  </w:rPr>
                                  <w:t>（二年级以上学生）</w:t>
                                </w:r>
                              </w:p>
                              <w:p>
                                <w:pPr>
                                  <w:spacing w:line="280" w:lineRule="exact"/>
                                  <w:jc w:val="center"/>
                                </w:pPr>
                                <w:r>
                                  <w:rPr>
                                    <w:rFonts w:hint="eastAsia"/>
                                  </w:rPr>
                                  <w:t>填写《中等</w:t>
                                </w:r>
                                <w:r>
                                  <w:t>职业教育</w:t>
                                </w:r>
                                <w:r>
                                  <w:rPr>
                                    <w:rFonts w:hint="eastAsia"/>
                                  </w:rPr>
                                  <w:t>国家奖学金申请审批表》</w:t>
                                </w:r>
                              </w:p>
                            </w:txbxContent>
                          </wps:txbx>
                          <wps:bodyPr rot="0" vert="horz" wrap="square" lIns="91440" tIns="45720" rIns="91440" bIns="45720" anchor="t" anchorCtr="0" upright="1">
                            <a:noAutofit/>
                          </wps:bodyPr>
                        </wps:wsp>
                        <wps:wsp>
                          <wps:cNvPr id="29" name="Text Box 38"/>
                          <wps:cNvSpPr txBox="1">
                            <a:spLocks noChangeArrowheads="1"/>
                          </wps:cNvSpPr>
                          <wps:spPr bwMode="auto">
                            <a:xfrm>
                              <a:off x="572795" y="4177823"/>
                              <a:ext cx="3992385" cy="652563"/>
                            </a:xfrm>
                            <a:prstGeom prst="rect">
                              <a:avLst/>
                            </a:prstGeom>
                            <a:solidFill>
                              <a:srgbClr val="FFFFFF"/>
                            </a:solidFill>
                            <a:ln w="19050">
                              <a:solidFill>
                                <a:srgbClr val="000000"/>
                              </a:solidFill>
                              <a:miter lim="800000"/>
                            </a:ln>
                          </wps:spPr>
                          <wps:txbx>
                            <w:txbxContent>
                              <w:p>
                                <w:pPr>
                                  <w:spacing w:line="280" w:lineRule="exact"/>
                                  <w:jc w:val="center"/>
                                </w:pPr>
                                <w:r>
                                  <w:rPr>
                                    <w:rFonts w:hint="eastAsia"/>
                                  </w:rPr>
                                  <w:t>班级评议小组对申请学生进行资格初审，公示名单至少1个工作日无异议后报送各系学生资助工作小组或</w:t>
                                </w:r>
                                <w:r>
                                  <w:t>联办教学点</w:t>
                                </w:r>
                                <w:r>
                                  <w:rPr>
                                    <w:rFonts w:hint="eastAsia"/>
                                  </w:rPr>
                                  <w:t>评审</w:t>
                                </w:r>
                                <w:r>
                                  <w:t>领导小组</w:t>
                                </w:r>
                                <w:r>
                                  <w:rPr>
                                    <w:rFonts w:hint="eastAsia"/>
                                  </w:rPr>
                                  <w:t>（评审</w:t>
                                </w:r>
                                <w:r>
                                  <w:t>委员会</w:t>
                                </w:r>
                                <w:r>
                                  <w:rPr>
                                    <w:rFonts w:hint="eastAsia"/>
                                  </w:rPr>
                                  <w:t>）</w:t>
                                </w:r>
                              </w:p>
                            </w:txbxContent>
                          </wps:txbx>
                          <wps:bodyPr rot="0" vert="horz" wrap="square" lIns="91440" tIns="45720" rIns="91440" bIns="45720" anchor="t" anchorCtr="0" upright="1">
                            <a:noAutofit/>
                          </wps:bodyPr>
                        </wps:wsp>
                        <wps:wsp>
                          <wps:cNvPr id="30" name="Text Box 39"/>
                          <wps:cNvSpPr txBox="1">
                            <a:spLocks noChangeArrowheads="1"/>
                          </wps:cNvSpPr>
                          <wps:spPr bwMode="auto">
                            <a:xfrm>
                              <a:off x="447675" y="5249458"/>
                              <a:ext cx="4258544" cy="627467"/>
                            </a:xfrm>
                            <a:prstGeom prst="rect">
                              <a:avLst/>
                            </a:prstGeom>
                            <a:solidFill>
                              <a:srgbClr val="FFFFFF"/>
                            </a:solidFill>
                            <a:ln w="19050">
                              <a:solidFill>
                                <a:srgbClr val="000000"/>
                              </a:solidFill>
                              <a:miter lim="800000"/>
                            </a:ln>
                          </wps:spPr>
                          <wps:txbx>
                            <w:txbxContent>
                              <w:p>
                                <w:pPr>
                                  <w:spacing w:line="280" w:lineRule="exact"/>
                                  <w:jc w:val="center"/>
                                </w:pPr>
                                <w:r>
                                  <w:rPr>
                                    <w:rFonts w:hint="eastAsia"/>
                                  </w:rPr>
                                  <w:t>各系（联办教学点）复审、汇总学生信息，公示名单至少3个工作日无异议后将相关材料报送学院学生资助管理中心审核、汇总</w:t>
                                </w:r>
                              </w:p>
                            </w:txbxContent>
                          </wps:txbx>
                          <wps:bodyPr rot="0" vert="horz" wrap="square" lIns="91440" tIns="45720" rIns="91440" bIns="45720" anchor="t" anchorCtr="0" upright="1">
                            <a:noAutofit/>
                          </wps:bodyPr>
                        </wps:wsp>
                        <wps:wsp>
                          <wps:cNvPr id="31" name="Text Box 40"/>
                          <wps:cNvSpPr txBox="1">
                            <a:spLocks noChangeArrowheads="1"/>
                          </wps:cNvSpPr>
                          <wps:spPr bwMode="auto">
                            <a:xfrm>
                              <a:off x="661514" y="7259708"/>
                              <a:ext cx="3903666" cy="331717"/>
                            </a:xfrm>
                            <a:prstGeom prst="rect">
                              <a:avLst/>
                            </a:prstGeom>
                            <a:solidFill>
                              <a:srgbClr val="FFFFFF"/>
                            </a:solidFill>
                            <a:ln w="19050">
                              <a:solidFill>
                                <a:srgbClr val="000000"/>
                              </a:solidFill>
                              <a:miter lim="800000"/>
                            </a:ln>
                          </wps:spPr>
                          <wps:txbx>
                            <w:txbxContent>
                              <w:p>
                                <w:pPr>
                                  <w:spacing w:line="280" w:lineRule="exact"/>
                                  <w:jc w:val="center"/>
                                </w:pPr>
                                <w:r>
                                  <w:rPr>
                                    <w:rFonts w:hint="eastAsia"/>
                                  </w:rPr>
                                  <w:t>在全院公示学生名单至少5个工作日</w:t>
                                </w:r>
                              </w:p>
                            </w:txbxContent>
                          </wps:txbx>
                          <wps:bodyPr rot="0" vert="horz" wrap="square" lIns="91440" tIns="45720" rIns="91440" bIns="45720" anchor="t" anchorCtr="0" upright="1">
                            <a:noAutofit/>
                          </wps:bodyPr>
                        </wps:wsp>
                        <wps:wsp>
                          <wps:cNvPr id="32" name="Text Box 41"/>
                          <wps:cNvSpPr txBox="1">
                            <a:spLocks noChangeArrowheads="1"/>
                          </wps:cNvSpPr>
                          <wps:spPr bwMode="auto">
                            <a:xfrm>
                              <a:off x="802554" y="6333168"/>
                              <a:ext cx="3582057" cy="477207"/>
                            </a:xfrm>
                            <a:prstGeom prst="rect">
                              <a:avLst/>
                            </a:prstGeom>
                            <a:solidFill>
                              <a:srgbClr val="FFFFFF"/>
                            </a:solidFill>
                            <a:ln w="19050">
                              <a:solidFill>
                                <a:srgbClr val="000000"/>
                              </a:solidFill>
                              <a:miter lim="800000"/>
                            </a:ln>
                          </wps:spPr>
                          <wps:txbx>
                            <w:txbxContent>
                              <w:p>
                                <w:pPr>
                                  <w:spacing w:line="280" w:lineRule="exact"/>
                                  <w:jc w:val="center"/>
                                </w:pPr>
                                <w:r>
                                  <w:rPr>
                                    <w:rFonts w:hint="eastAsia"/>
                                  </w:rPr>
                                  <w:t>学生资助管理中心将相关材料上报</w:t>
                                </w:r>
                              </w:p>
                              <w:p>
                                <w:pPr>
                                  <w:spacing w:line="280" w:lineRule="exact"/>
                                  <w:jc w:val="center"/>
                                </w:pPr>
                                <w:r>
                                  <w:rPr>
                                    <w:rFonts w:hint="eastAsia"/>
                                  </w:rPr>
                                  <w:t>学院国家奖学金评审委员会评审</w:t>
                                </w:r>
                              </w:p>
                            </w:txbxContent>
                          </wps:txbx>
                          <wps:bodyPr rot="0" vert="horz" wrap="square" lIns="91440" tIns="45720" rIns="91440" bIns="45720" anchor="t" anchorCtr="0" upright="1">
                            <a:noAutofit/>
                          </wps:bodyPr>
                        </wps:wsp>
                        <wps:wsp>
                          <wps:cNvPr id="33" name="Line 42"/>
                          <wps:cNvCnPr/>
                          <wps:spPr bwMode="auto">
                            <a:xfrm>
                              <a:off x="2577870" y="3763682"/>
                              <a:ext cx="739" cy="446162"/>
                            </a:xfrm>
                            <a:prstGeom prst="line">
                              <a:avLst/>
                            </a:prstGeom>
                            <a:noFill/>
                            <a:ln w="25400">
                              <a:solidFill>
                                <a:srgbClr val="000000"/>
                              </a:solidFill>
                              <a:round/>
                              <a:tailEnd type="triangle" w="med" len="med"/>
                            </a:ln>
                          </wps:spPr>
                          <wps:bodyPr/>
                        </wps:wsp>
                        <wps:wsp>
                          <wps:cNvPr id="34" name="Line 43"/>
                          <wps:cNvCnPr/>
                          <wps:spPr bwMode="auto">
                            <a:xfrm>
                              <a:off x="2586559" y="4844051"/>
                              <a:ext cx="739" cy="405407"/>
                            </a:xfrm>
                            <a:prstGeom prst="line">
                              <a:avLst/>
                            </a:prstGeom>
                            <a:noFill/>
                            <a:ln w="25400">
                              <a:solidFill>
                                <a:srgbClr val="000000"/>
                              </a:solidFill>
                              <a:round/>
                              <a:tailEnd type="triangle" w="med" len="med"/>
                            </a:ln>
                          </wps:spPr>
                          <wps:bodyPr/>
                        </wps:wsp>
                        <wps:wsp>
                          <wps:cNvPr id="35" name="Line 44"/>
                          <wps:cNvCnPr/>
                          <wps:spPr bwMode="auto">
                            <a:xfrm>
                              <a:off x="2599866" y="5927761"/>
                              <a:ext cx="739" cy="405407"/>
                            </a:xfrm>
                            <a:prstGeom prst="line">
                              <a:avLst/>
                            </a:prstGeom>
                            <a:noFill/>
                            <a:ln w="25400">
                              <a:solidFill>
                                <a:srgbClr val="000000"/>
                              </a:solidFill>
                              <a:round/>
                              <a:tailEnd type="triangle" w="med" len="med"/>
                            </a:ln>
                          </wps:spPr>
                          <wps:bodyPr/>
                        </wps:wsp>
                        <wps:wsp>
                          <wps:cNvPr id="36" name="Line 45"/>
                          <wps:cNvCnPr/>
                          <wps:spPr bwMode="auto">
                            <a:xfrm>
                              <a:off x="2599127" y="6811911"/>
                              <a:ext cx="739" cy="405407"/>
                            </a:xfrm>
                            <a:prstGeom prst="line">
                              <a:avLst/>
                            </a:prstGeom>
                            <a:noFill/>
                            <a:ln w="25400">
                              <a:solidFill>
                                <a:srgbClr val="000000"/>
                              </a:solidFill>
                              <a:round/>
                              <a:tailEnd type="triangle" w="med" len="med"/>
                            </a:ln>
                          </wps:spPr>
                          <wps:bodyPr/>
                        </wps:wsp>
                        <wps:wsp>
                          <wps:cNvPr id="37" name="Line 46"/>
                          <wps:cNvCnPr/>
                          <wps:spPr bwMode="auto">
                            <a:xfrm>
                              <a:off x="2599127" y="7604185"/>
                              <a:ext cx="739" cy="405407"/>
                            </a:xfrm>
                            <a:prstGeom prst="line">
                              <a:avLst/>
                            </a:prstGeom>
                            <a:noFill/>
                            <a:ln w="25400">
                              <a:solidFill>
                                <a:srgbClr val="000000"/>
                              </a:solidFill>
                              <a:round/>
                              <a:tailEnd type="triangle" w="med" len="med"/>
                            </a:ln>
                          </wps:spPr>
                          <wps:bodyPr/>
                        </wps:wsp>
                        <wps:wsp>
                          <wps:cNvPr id="38" name="Text Box 47"/>
                          <wps:cNvSpPr txBox="1">
                            <a:spLocks noChangeArrowheads="1"/>
                          </wps:cNvSpPr>
                          <wps:spPr bwMode="auto">
                            <a:xfrm>
                              <a:off x="858003" y="8020318"/>
                              <a:ext cx="3460067" cy="466458"/>
                            </a:xfrm>
                            <a:prstGeom prst="rect">
                              <a:avLst/>
                            </a:prstGeom>
                            <a:solidFill>
                              <a:srgbClr val="FFFFFF"/>
                            </a:solidFill>
                            <a:ln w="25400">
                              <a:solidFill>
                                <a:srgbClr val="000000"/>
                              </a:solidFill>
                              <a:miter lim="800000"/>
                            </a:ln>
                          </wps:spPr>
                          <wps:txbx>
                            <w:txbxContent>
                              <w:p>
                                <w:pPr>
                                  <w:spacing w:line="280" w:lineRule="exact"/>
                                  <w:jc w:val="center"/>
                                </w:pPr>
                                <w:r>
                                  <w:rPr>
                                    <w:rFonts w:hint="eastAsia"/>
                                  </w:rPr>
                                  <w:t>国家奖学金相关材料报送省教育厅审核、汇总后，统一报教育部审批</w:t>
                                </w:r>
                              </w:p>
                            </w:txbxContent>
                          </wps:txbx>
                          <wps:bodyPr rot="0" vert="horz" wrap="square" lIns="91440" tIns="45720" rIns="91440" bIns="45720" anchor="t" anchorCtr="0" upright="1">
                            <a:noAutofit/>
                          </wps:bodyPr>
                        </wps:wsp>
                      </wpg:wgp>
                      <wps:wsp>
                        <wps:cNvPr id="39" name="Text Box 49"/>
                        <wps:cNvSpPr txBox="1">
                          <a:spLocks noChangeArrowheads="1"/>
                        </wps:cNvSpPr>
                        <wps:spPr bwMode="auto">
                          <a:xfrm>
                            <a:off x="219075" y="108670"/>
                            <a:ext cx="5010150" cy="817880"/>
                          </a:xfrm>
                          <a:prstGeom prst="rect">
                            <a:avLst/>
                          </a:prstGeom>
                          <a:noFill/>
                          <a:ln>
                            <a:noFill/>
                          </a:ln>
                        </wps:spPr>
                        <wps:txbx>
                          <w:txbxContent>
                            <w:p>
                              <w:pPr>
                                <w:spacing w:before="120" w:after="120" w:line="400" w:lineRule="exact"/>
                                <w:ind w:firstLine="562"/>
                                <w:jc w:val="center"/>
                                <w:rPr>
                                  <w:rFonts w:hint="eastAsia" w:ascii="方正小标宋_GBK" w:eastAsia="方正小标宋_GBK"/>
                                  <w:b/>
                                  <w:sz w:val="44"/>
                                  <w:szCs w:val="44"/>
                                </w:rPr>
                              </w:pPr>
                              <w:r>
                                <w:rPr>
                                  <w:rFonts w:hint="eastAsia" w:ascii="方正小标宋_GBK" w:eastAsia="方正小标宋_GBK"/>
                                  <w:b/>
                                  <w:sz w:val="44"/>
                                  <w:szCs w:val="44"/>
                                </w:rPr>
                                <w:t>黔东南民族职业技术学院</w:t>
                              </w:r>
                            </w:p>
                            <w:p>
                              <w:pPr>
                                <w:spacing w:before="120" w:after="120" w:line="400" w:lineRule="exact"/>
                                <w:ind w:firstLine="562"/>
                                <w:jc w:val="center"/>
                                <w:rPr>
                                  <w:rFonts w:hint="eastAsia" w:ascii="方正小标宋_GBK" w:eastAsia="方正小标宋_GBK"/>
                                  <w:b/>
                                  <w:sz w:val="44"/>
                                  <w:szCs w:val="44"/>
                                </w:rPr>
                              </w:pPr>
                              <w:r>
                                <w:rPr>
                                  <w:rFonts w:hint="eastAsia" w:ascii="方正小标宋_GBK" w:eastAsia="方正小标宋_GBK"/>
                                  <w:b/>
                                  <w:sz w:val="44"/>
                                  <w:szCs w:val="44"/>
                                </w:rPr>
                                <w:t>中职国家奖学金申请、评审流程图</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649.7pt;width:477pt;" coordsize="6057900,8251190" editas="canvas" o:gfxdata="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">
                <o:lock v:ext="edit" aspectratio="f"/>
                <v:shape id="_x0000_s1026" o:spid="_x0000_s1026" style="position:absolute;left:0;top:0;height:8251190;width:6057900;" filled="f" stroked="f" coordsize="21600,21600" o:gfxdata="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QHESXtcAAAAGAQAA&#10;DwAAAAAAAAABACAAAAAiAAAAZHJzL2Rvd25yZXYueG1sUEsBAhQAFAAAAAgAh07iQC5QoVP/BAAA&#10;Dh8AAA4AAAAAAAAAAQAgAAAAJgEAAGRycy9lMm9Eb2MueG1sUEsFBgAAAAAGAAYAWQEAAJcIAAAA&#10;AA==&#10;">
                  <v:fill on="f" focussize="0,0"/>
                  <v:stroke on="f"/>
                  <v:imagedata o:title=""/>
                  <o:lock v:ext="edit" aspectratio="f"/>
                </v:shape>
                <v:group id="_x0000_s1026" o:spid="_x0000_s1026" o:spt="203" style="position:absolute;left:849020;top:1306469;height:5897055;width:4258544;" coordorigin="447675,3119107" coordsize="4258544,5367669" o:gfxdata="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">
                  <o:lock v:ext="edit" aspectratio="f"/>
                  <v:shape id="Text Box 37" o:spid="_x0000_s1026" o:spt="202" type="#_x0000_t202" style="position:absolute;left:572795;top:3119107;height:657088;width:4038600;" fillcolor="#FFFFFF" filled="t" stroked="t" coordsize="21600,21600" o:gfxdata="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fQZRm5AAAA2wAA&#10;AA8AAAAAAAAAAQAgAAAAIgAAAGRycy9kb3ducmV2LnhtbFBLAQIUABQAAAAIAIdO4kAzLwWeOwAA&#10;ADkAAAAQAAAAAAAAAAEAIAAAAAgBAABkcnMvc2hhcGV4bWwueG1sUEsFBgAAAAAGAAYAWwEAALID&#10;AAAAAA==&#10;">
                    <v:fill on="t" focussize="0,0"/>
                    <v:stroke weight="1.5pt" color="#000000" miterlimit="8" joinstyle="miter"/>
                    <v:imagedata o:title=""/>
                    <o:lock v:ext="edit" aspectratio="f"/>
                    <v:textbox>
                      <w:txbxContent>
                        <w:p>
                          <w:pPr>
                            <w:spacing w:line="280" w:lineRule="exact"/>
                            <w:jc w:val="center"/>
                          </w:pPr>
                          <w:r>
                            <w:rPr>
                              <w:rFonts w:hint="eastAsia"/>
                            </w:rPr>
                            <w:t>学生本人申请国家奖学金，</w:t>
                          </w:r>
                        </w:p>
                        <w:p>
                          <w:pPr>
                            <w:spacing w:line="280" w:lineRule="exact"/>
                            <w:jc w:val="center"/>
                          </w:pPr>
                          <w:r>
                            <w:rPr>
                              <w:rFonts w:hint="eastAsia"/>
                            </w:rPr>
                            <w:t>（二年级以上学生）</w:t>
                          </w:r>
                        </w:p>
                        <w:p>
                          <w:pPr>
                            <w:spacing w:line="280" w:lineRule="exact"/>
                            <w:jc w:val="center"/>
                          </w:pPr>
                          <w:r>
                            <w:rPr>
                              <w:rFonts w:hint="eastAsia"/>
                            </w:rPr>
                            <w:t>填写《中等</w:t>
                          </w:r>
                          <w:r>
                            <w:t>职业教育</w:t>
                          </w:r>
                          <w:r>
                            <w:rPr>
                              <w:rFonts w:hint="eastAsia"/>
                            </w:rPr>
                            <w:t>国家奖学金申请审批表》</w:t>
                          </w:r>
                        </w:p>
                      </w:txbxContent>
                    </v:textbox>
                  </v:shape>
                  <v:shape id="Text Box 38" o:spid="_x0000_s1026" o:spt="202" type="#_x0000_t202" style="position:absolute;left:572795;top:4177823;height:652563;width:3992385;" fillcolor="#FFFFFF" filled="t" stroked="t" coordsize="21600,21600" o:gfxdata="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nMCCugAAANsA&#10;AAAPAAAAAAAAAAEAIAAAACIAAABkcnMvZG93bnJldi54bWxQSwECFAAUAAAACACHTuJAMy8FnjsA&#10;AAA5AAAAEAAAAAAAAAABACAAAAAJAQAAZHJzL3NoYXBleG1sLnhtbFBLBQYAAAAABgAGAFsBAACz&#10;AwAAAAA=&#10;">
                    <v:fill on="t" focussize="0,0"/>
                    <v:stroke weight="1.5pt" color="#000000" miterlimit="8" joinstyle="miter"/>
                    <v:imagedata o:title=""/>
                    <o:lock v:ext="edit" aspectratio="f"/>
                    <v:textbox>
                      <w:txbxContent>
                        <w:p>
                          <w:pPr>
                            <w:spacing w:line="280" w:lineRule="exact"/>
                            <w:jc w:val="center"/>
                          </w:pPr>
                          <w:r>
                            <w:rPr>
                              <w:rFonts w:hint="eastAsia"/>
                            </w:rPr>
                            <w:t>班级评议小组对申请学生进行资格初审，公示名单至少1个工作日无异议后报送各系学生资助工作小组或</w:t>
                          </w:r>
                          <w:r>
                            <w:t>联办教学点</w:t>
                          </w:r>
                          <w:r>
                            <w:rPr>
                              <w:rFonts w:hint="eastAsia"/>
                            </w:rPr>
                            <w:t>评审</w:t>
                          </w:r>
                          <w:r>
                            <w:t>领导小组</w:t>
                          </w:r>
                          <w:r>
                            <w:rPr>
                              <w:rFonts w:hint="eastAsia"/>
                            </w:rPr>
                            <w:t>（评审</w:t>
                          </w:r>
                          <w:r>
                            <w:t>委员会</w:t>
                          </w:r>
                          <w:r>
                            <w:rPr>
                              <w:rFonts w:hint="eastAsia"/>
                            </w:rPr>
                            <w:t>）</w:t>
                          </w:r>
                        </w:p>
                      </w:txbxContent>
                    </v:textbox>
                  </v:shape>
                  <v:shape id="Text Box 39" o:spid="_x0000_s1026" o:spt="202" type="#_x0000_t202" style="position:absolute;left:447675;top:5249458;height:627467;width:4258544;" fillcolor="#FFFFFF" filled="t" stroked="t" coordsize="21600,21600" o:gfxdata="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H//wrgAAADbAAAA&#10;DwAAAAAAAAABACAAAAAiAAAAZHJzL2Rvd25yZXYueG1sUEsBAhQAFAAAAAgAh07iQDMvBZ47AAAA&#10;OQAAABAAAAAAAAAAAQAgAAAABwEAAGRycy9zaGFwZXhtbC54bWxQSwUGAAAAAAYABgBbAQAAsQMA&#10;AAAA&#10;">
                    <v:fill on="t" focussize="0,0"/>
                    <v:stroke weight="1.5pt" color="#000000" miterlimit="8" joinstyle="miter"/>
                    <v:imagedata o:title=""/>
                    <o:lock v:ext="edit" aspectratio="f"/>
                    <v:textbox>
                      <w:txbxContent>
                        <w:p>
                          <w:pPr>
                            <w:spacing w:line="280" w:lineRule="exact"/>
                            <w:jc w:val="center"/>
                          </w:pPr>
                          <w:r>
                            <w:rPr>
                              <w:rFonts w:hint="eastAsia"/>
                            </w:rPr>
                            <w:t>各系（联办教学点）复审、汇总学生信息，公示名单至少3个工作日无异议后将相关材料报送学院学生资助管理中心审核、汇总</w:t>
                          </w:r>
                        </w:p>
                      </w:txbxContent>
                    </v:textbox>
                  </v:shape>
                  <v:shape id="Text Box 40" o:spid="_x0000_s1026" o:spt="202" type="#_x0000_t202" style="position:absolute;left:661514;top:7259708;height:331717;width:3903666;" fillcolor="#FFFFFF" filled="t" stroked="t" coordsize="21600,21600" o:gfxdata="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M1pZvQAA&#10;ANs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textbox>
                      <w:txbxContent>
                        <w:p>
                          <w:pPr>
                            <w:spacing w:line="280" w:lineRule="exact"/>
                            <w:jc w:val="center"/>
                          </w:pPr>
                          <w:r>
                            <w:rPr>
                              <w:rFonts w:hint="eastAsia"/>
                            </w:rPr>
                            <w:t>在全院公示学生名单至少5个工作日</w:t>
                          </w:r>
                        </w:p>
                      </w:txbxContent>
                    </v:textbox>
                  </v:shape>
                  <v:shape id="Text Box 41" o:spid="_x0000_s1026" o:spt="202" type="#_x0000_t202" style="position:absolute;left:802554;top:6333168;height:477207;width:3582057;" fillcolor="#FFFFFF" filled="t" stroked="t" coordsize="21600,21600" o:gfxdata="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hxC68AAAA&#10;2wAAAA8AAAAAAAAAAQAgAAAAIgAAAGRycy9kb3ducmV2LnhtbFBLAQIUABQAAAAIAIdO4kAzLwWe&#10;OwAAADkAAAAQAAAAAAAAAAEAIAAAAAsBAABkcnMvc2hhcGV4bWwueG1sUEsFBgAAAAAGAAYAWwEA&#10;ALUDAAAAAA==&#10;">
                    <v:fill on="t" focussize="0,0"/>
                    <v:stroke weight="1.5pt" color="#000000" miterlimit="8" joinstyle="miter"/>
                    <v:imagedata o:title=""/>
                    <o:lock v:ext="edit" aspectratio="f"/>
                    <v:textbox>
                      <w:txbxContent>
                        <w:p>
                          <w:pPr>
                            <w:spacing w:line="280" w:lineRule="exact"/>
                            <w:jc w:val="center"/>
                          </w:pPr>
                          <w:r>
                            <w:rPr>
                              <w:rFonts w:hint="eastAsia"/>
                            </w:rPr>
                            <w:t>学生资助管理中心将相关材料上报</w:t>
                          </w:r>
                        </w:p>
                        <w:p>
                          <w:pPr>
                            <w:spacing w:line="280" w:lineRule="exact"/>
                            <w:jc w:val="center"/>
                          </w:pPr>
                          <w:r>
                            <w:rPr>
                              <w:rFonts w:hint="eastAsia"/>
                            </w:rPr>
                            <w:t>学院国家奖学金评审委员会评审</w:t>
                          </w:r>
                        </w:p>
                      </w:txbxContent>
                    </v:textbox>
                  </v:shape>
                  <v:line id="Line 42" o:spid="_x0000_s1026" o:spt="20" style="position:absolute;left:2577870;top:3763682;height:446162;width:739;" filled="f" stroked="t" coordsize="21600,21600" o:gfxdata="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imi7bgAAADbAAAA&#10;DwAAAAAAAAABACAAAAAiAAAAZHJzL2Rvd25yZXYueG1sUEsBAhQAFAAAAAgAh07iQDMvBZ47AAAA&#10;OQAAABAAAAAAAAAAAQAgAAAABwEAAGRycy9zaGFwZXhtbC54bWxQSwUGAAAAAAYABgBbAQAAsQMA&#10;AAAA&#10;">
                    <v:fill on="f" focussize="0,0"/>
                    <v:stroke weight="2pt" color="#000000" joinstyle="round" endarrow="block"/>
                    <v:imagedata o:title=""/>
                    <o:lock v:ext="edit" aspectratio="f"/>
                  </v:line>
                  <v:line id="Line 43" o:spid="_x0000_s1026" o:spt="20" style="position:absolute;left:2586559;top:4844051;height:405407;width:739;" filled="f" stroked="t" coordsize="21600,21600" o:gfxdata="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XAOpm5AAAA2wAA&#10;AA8AAAAAAAAAAQAgAAAAIgAAAGRycy9kb3ducmV2LnhtbFBLAQIUABQAAAAIAIdO4kAzLwWeOwAA&#10;ADkAAAAQAAAAAAAAAAEAIAAAAAgBAABkcnMvc2hhcGV4bWwueG1sUEsFBgAAAAAGAAYAWwEAALID&#10;AAAAAA==&#10;">
                    <v:fill on="f" focussize="0,0"/>
                    <v:stroke weight="2pt" color="#000000" joinstyle="round" endarrow="block"/>
                    <v:imagedata o:title=""/>
                    <o:lock v:ext="edit" aspectratio="f"/>
                  </v:line>
                  <v:line id="Line 44" o:spid="_x0000_s1026" o:spt="20" style="position:absolute;left:2599866;top:5927761;height:405407;width:739;" filled="f" stroked="t" coordsize="21600,21600" o:gfxdata="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MnwK5AAAA2wAA&#10;AA8AAAAAAAAAAQAgAAAAIgAAAGRycy9kb3ducmV2LnhtbFBLAQIUABQAAAAIAIdO4kAzLwWeOwAA&#10;ADkAAAAQAAAAAAAAAAEAIAAAAAgBAABkcnMvc2hhcGV4bWwueG1sUEsFBgAAAAAGAAYAWwEAALID&#10;AAAAAA==&#10;">
                    <v:fill on="f" focussize="0,0"/>
                    <v:stroke weight="2pt" color="#000000" joinstyle="round" endarrow="block"/>
                    <v:imagedata o:title=""/>
                    <o:lock v:ext="edit" aspectratio="f"/>
                  </v:line>
                  <v:line id="Line 45" o:spid="_x0000_s1026" o:spt="20" style="position:absolute;left:2599127;top:6811911;height:405407;width:739;" filled="f" stroked="t" coordsize="21600,21600" o:gfxdata="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XgF1ugAAANsA&#10;AAAPAAAAAAAAAAEAIAAAACIAAABkcnMvZG93bnJldi54bWxQSwECFAAUAAAACACHTuJAMy8FnjsA&#10;AAA5AAAAEAAAAAAAAAABACAAAAAJAQAAZHJzL3NoYXBleG1sLnhtbFBLBQYAAAAABgAGAFsBAACz&#10;AwAAAAA=&#10;">
                    <v:fill on="f" focussize="0,0"/>
                    <v:stroke weight="2pt" color="#000000" joinstyle="round" endarrow="block"/>
                    <v:imagedata o:title=""/>
                    <o:lock v:ext="edit" aspectratio="f"/>
                  </v:line>
                  <v:line id="Line 46" o:spid="_x0000_s1026" o:spt="20" style="position:absolute;left:2599127;top:7604185;height:405407;width:739;" filled="f" stroked="t" coordsize="21600,21600" o:gfxdata="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EqTuugAAANsA&#10;AAAPAAAAAAAAAAEAIAAAACIAAABkcnMvZG93bnJldi54bWxQSwECFAAUAAAACACHTuJAMy8FnjsA&#10;AAA5AAAAEAAAAAAAAAABACAAAAAJAQAAZHJzL3NoYXBleG1sLnhtbFBLBQYAAAAABgAGAFsBAACz&#10;AwAAAAA=&#10;">
                    <v:fill on="f" focussize="0,0"/>
                    <v:stroke weight="2pt" color="#000000" joinstyle="round" endarrow="block"/>
                    <v:imagedata o:title=""/>
                    <o:lock v:ext="edit" aspectratio="f"/>
                  </v:line>
                  <v:shape id="Text Box 47" o:spid="_x0000_s1026" o:spt="202" type="#_x0000_t202" style="position:absolute;left:858003;top:8020318;height:466458;width:3460067;" fillcolor="#FFFFFF" filled="t" stroked="t" coordsize="21600,21600" o:gfxdata="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IqPmrUAAADbAAAADwAA&#10;AAAAAAABACAAAAAiAAAAZHJzL2Rvd25yZXYueG1sUEsBAhQAFAAAAAgAh07iQDMvBZ47AAAAOQAA&#10;ABAAAAAAAAAAAQAgAAAABAEAAGRycy9zaGFwZXhtbC54bWxQSwUGAAAAAAYABgBbAQAArgMAAAAA&#10;">
                    <v:fill on="t" focussize="0,0"/>
                    <v:stroke weight="2pt" color="#000000" miterlimit="8" joinstyle="miter"/>
                    <v:imagedata o:title=""/>
                    <o:lock v:ext="edit" aspectratio="f"/>
                    <v:textbox>
                      <w:txbxContent>
                        <w:p>
                          <w:pPr>
                            <w:spacing w:line="280" w:lineRule="exact"/>
                            <w:jc w:val="center"/>
                          </w:pPr>
                          <w:r>
                            <w:rPr>
                              <w:rFonts w:hint="eastAsia"/>
                            </w:rPr>
                            <w:t>国家奖学金相关材料报送省教育厅审核、汇总后，统一报教育部审批</w:t>
                          </w:r>
                        </w:p>
                      </w:txbxContent>
                    </v:textbox>
                  </v:shape>
                </v:group>
                <v:shape id="Text Box 49" o:spid="_x0000_s1026" o:spt="202" type="#_x0000_t202" style="position:absolute;left:219075;top:108670;height:817880;width:5010150;" filled="f" stroked="f" coordsize="21600,21600" o:gfxdata="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ymbPfTAAAABgEAAA8AAAAAAAAAAQAgAAAAIgAAAGRycy9kb3ducmV2LnhtbFBLAQIU&#10;ABQAAAAIAIdO4kCj8lU9+AEAANIDAAAOAAAAAAAAAAEAIAAAACIBAABkcnMvZTJvRG9jLnhtbFBL&#10;BQYAAAAABgAGAFkBAACMBQAAAAA=&#10;">
                  <v:fill on="f" focussize="0,0"/>
                  <v:stroke on="f"/>
                  <v:imagedata o:title=""/>
                  <o:lock v:ext="edit" aspectratio="f"/>
                  <v:textbox>
                    <w:txbxContent>
                      <w:p>
                        <w:pPr>
                          <w:spacing w:before="120" w:after="120" w:line="400" w:lineRule="exact"/>
                          <w:ind w:firstLine="562"/>
                          <w:jc w:val="center"/>
                          <w:rPr>
                            <w:rFonts w:hint="eastAsia" w:ascii="方正小标宋_GBK" w:eastAsia="方正小标宋_GBK"/>
                            <w:b/>
                            <w:sz w:val="44"/>
                            <w:szCs w:val="44"/>
                          </w:rPr>
                        </w:pPr>
                        <w:r>
                          <w:rPr>
                            <w:rFonts w:hint="eastAsia" w:ascii="方正小标宋_GBK" w:eastAsia="方正小标宋_GBK"/>
                            <w:b/>
                            <w:sz w:val="44"/>
                            <w:szCs w:val="44"/>
                          </w:rPr>
                          <w:t>黔东南民族职业技术学院</w:t>
                        </w:r>
                      </w:p>
                      <w:p>
                        <w:pPr>
                          <w:spacing w:before="120" w:after="120" w:line="400" w:lineRule="exact"/>
                          <w:ind w:firstLine="562"/>
                          <w:jc w:val="center"/>
                          <w:rPr>
                            <w:rFonts w:hint="eastAsia" w:ascii="方正小标宋_GBK" w:eastAsia="方正小标宋_GBK"/>
                            <w:b/>
                            <w:sz w:val="44"/>
                            <w:szCs w:val="44"/>
                          </w:rPr>
                        </w:pPr>
                        <w:r>
                          <w:rPr>
                            <w:rFonts w:hint="eastAsia" w:ascii="方正小标宋_GBK" w:eastAsia="方正小标宋_GBK"/>
                            <w:b/>
                            <w:sz w:val="44"/>
                            <w:szCs w:val="44"/>
                          </w:rPr>
                          <w:t>中职国家奖学金申请、评审流程图</w:t>
                        </w:r>
                      </w:p>
                    </w:txbxContent>
                  </v:textbox>
                </v:shape>
                <w10:wrap type="none"/>
                <w10:anchorlock/>
              </v:group>
            </w:pict>
          </mc:Fallback>
        </mc:AlternateConten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黑体" w:hAnsi="黑体" w:eastAsia="黑体" w:cs="黑体"/>
          <w:color w:val="000000" w:themeColor="text1"/>
          <w:sz w:val="32"/>
          <w:szCs w:val="32"/>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黑体" w:hAnsi="黑体" w:eastAsia="黑体" w:cs="黑体"/>
          <w:color w:val="000000" w:themeColor="text1"/>
          <w:sz w:val="32"/>
          <w:szCs w:val="32"/>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r>
        <w:rPr>
          <w:rFonts w:hint="eastAsia" w:ascii="方正小标宋_GBK" w:hAnsi="方正小标宋_GBK" w:eastAsia="方正小标宋_GBK" w:cs="方正小标宋_GBK"/>
          <w:color w:val="000000" w:themeColor="text1"/>
          <w:kern w:val="0"/>
          <w:sz w:val="44"/>
          <w:szCs w:val="44"/>
          <w14:textFill>
            <w14:solidFill>
              <w14:schemeClr w14:val="tx1"/>
            </w14:solidFill>
          </w14:textFill>
        </w:rPr>
        <w:t>黔东南民族职业技术学院困难学生</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700" w:lineRule="exact"/>
        <w:jc w:val="center"/>
        <w:rPr>
          <w:rFonts w:ascii="方正小标宋_GBK" w:hAnsi="方正小标宋_GBK" w:eastAsia="方正小标宋_GBK" w:cs="方正小标宋_GBK"/>
          <w:color w:val="000000" w:themeColor="text1"/>
          <w:kern w:val="0"/>
          <w:sz w:val="44"/>
          <w:szCs w:val="44"/>
          <w14:textFill>
            <w14:solidFill>
              <w14:schemeClr w14:val="tx1"/>
            </w14:solidFill>
          </w14:textFill>
        </w:rPr>
      </w:pPr>
      <w:r>
        <w:rPr>
          <w:rFonts w:hint="eastAsia" w:ascii="方正小标宋_GBK" w:hAnsi="方正小标宋_GBK" w:eastAsia="方正小标宋_GBK" w:cs="方正小标宋_GBK"/>
          <w:color w:val="000000" w:themeColor="text1"/>
          <w:kern w:val="0"/>
          <w:sz w:val="44"/>
          <w:szCs w:val="44"/>
          <w14:textFill>
            <w14:solidFill>
              <w14:schemeClr w14:val="tx1"/>
            </w14:solidFill>
          </w14:textFill>
        </w:rPr>
        <w:t>资助管理实施细则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方正小标宋_GBK" w:hAnsi="方正小标宋_GBK" w:eastAsia="方正小标宋_GBK" w:cs="方正小标宋_GBK"/>
          <w:color w:val="000000" w:themeColor="text1"/>
          <w:kern w:val="0"/>
          <w:sz w:val="44"/>
          <w:szCs w:val="44"/>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第一条 </w:t>
      </w:r>
      <w:r>
        <w:rPr>
          <w:rFonts w:hint="eastAsia" w:ascii="仿宋_GB2312" w:hAnsi="仿宋_GB2312" w:eastAsia="仿宋_GB2312" w:cs="仿宋_GB2312"/>
          <w:color w:val="000000" w:themeColor="text1"/>
          <w:sz w:val="32"/>
          <w:szCs w:val="32"/>
          <w14:textFill>
            <w14:solidFill>
              <w14:schemeClr w14:val="tx1"/>
            </w14:solidFill>
          </w14:textFill>
        </w:rPr>
        <w:t>为做好困难学生资助工作，进一步提高困难学生资助的规范化和精准度，根据贵州省教育厅等八部门关于印发《贵州省家庭经济困难学生认定办法的通知》黔教助发〔2019〕95号和《贵州省学生资助资金管理办法》（黔财教〔2020〕95号）精神，结合学院实际，制定本细则。</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第二条 </w:t>
      </w:r>
      <w:r>
        <w:rPr>
          <w:rFonts w:hint="eastAsia" w:ascii="仿宋_GB2312" w:hAnsi="仿宋_GB2312" w:eastAsia="仿宋_GB2312" w:cs="仿宋_GB2312"/>
          <w:color w:val="000000" w:themeColor="text1"/>
          <w:sz w:val="32"/>
          <w:szCs w:val="32"/>
          <w14:textFill>
            <w14:solidFill>
              <w14:schemeClr w14:val="tx1"/>
            </w14:solidFill>
          </w14:textFill>
        </w:rPr>
        <w:t>本细则适用于我院正式学籍全日制高、中职学生。困难学生是指根据《黔东南民族职业技术学院家庭经济困难学生认定工作实施细则》认定，本人及其家庭的经济能力难以满足在校期间的学习、生活基本支出的学生，以及未被认定为家庭经济困难，但家庭经济状况发生显著变化导致出现困难的学生。</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第三条 </w:t>
      </w:r>
      <w:r>
        <w:rPr>
          <w:rFonts w:hint="eastAsia" w:ascii="仿宋_GB2312" w:hAnsi="仿宋_GB2312" w:eastAsia="仿宋_GB2312" w:cs="仿宋_GB2312"/>
          <w:color w:val="000000" w:themeColor="text1"/>
          <w:sz w:val="32"/>
          <w:szCs w:val="32"/>
          <w14:textFill>
            <w14:solidFill>
              <w14:schemeClr w14:val="tx1"/>
            </w14:solidFill>
          </w14:textFill>
        </w:rPr>
        <w:t>《黔东南民族职业技术学院家庭经济困难学生认定工作实施细则》的认定结果，是学院困难学生资助的主要参考因素。</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第四条 </w:t>
      </w:r>
      <w:r>
        <w:rPr>
          <w:rFonts w:hint="eastAsia" w:ascii="仿宋_GB2312" w:hAnsi="仿宋_GB2312" w:eastAsia="仿宋_GB2312" w:cs="仿宋_GB2312"/>
          <w:color w:val="000000" w:themeColor="text1"/>
          <w:sz w:val="32"/>
          <w:szCs w:val="32"/>
          <w14:textFill>
            <w14:solidFill>
              <w14:schemeClr w14:val="tx1"/>
            </w14:solidFill>
          </w14:textFill>
        </w:rPr>
        <w:t>困难学生资助类别为：学费减免（补）、住宿费免（补）、临时困难补助等影响学生在校期间生活和学习的其他困难补助。</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第五条 </w:t>
      </w:r>
      <w:r>
        <w:rPr>
          <w:rFonts w:hint="eastAsia" w:ascii="仿宋_GB2312" w:hAnsi="仿宋_GB2312" w:eastAsia="仿宋_GB2312" w:cs="仿宋_GB2312"/>
          <w:color w:val="000000" w:themeColor="text1"/>
          <w:sz w:val="32"/>
          <w:szCs w:val="32"/>
          <w14:textFill>
            <w14:solidFill>
              <w14:schemeClr w14:val="tx1"/>
            </w14:solidFill>
          </w14:textFill>
        </w:rPr>
        <w:t>困难学生的资助经费来源是学院学费收入的10%和住宿费收入的3%的预算。</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第六条 </w:t>
      </w:r>
      <w:r>
        <w:rPr>
          <w:rFonts w:hint="eastAsia" w:ascii="仿宋_GB2312" w:hAnsi="仿宋_GB2312" w:eastAsia="仿宋_GB2312" w:cs="仿宋_GB2312"/>
          <w:color w:val="000000" w:themeColor="text1"/>
          <w:sz w:val="32"/>
          <w:szCs w:val="32"/>
          <w14:textFill>
            <w14:solidFill>
              <w14:schemeClr w14:val="tx1"/>
            </w14:solidFill>
          </w14:textFill>
        </w:rPr>
        <w:t>一学年内，困难学生原则上只能申请一个资助类别。已经获得国家奖学金、国家励志奖学金、国家助学金、生源地助学贷款中的一项的学生，原则上不再申请困难学生资助，但家庭及成员遭受重大自然灾害、重大疾病、重大突发意外事件等情况，导致家庭对提供其在校期间学习和生活基本支出特别困难的学生可以申请。</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第七条 </w:t>
      </w:r>
      <w:r>
        <w:rPr>
          <w:rFonts w:hint="eastAsia" w:ascii="仿宋_GB2312" w:hAnsi="仿宋_GB2312" w:eastAsia="仿宋_GB2312" w:cs="仿宋_GB2312"/>
          <w:color w:val="000000" w:themeColor="text1"/>
          <w:sz w:val="32"/>
          <w:szCs w:val="32"/>
          <w14:textFill>
            <w14:solidFill>
              <w14:schemeClr w14:val="tx1"/>
            </w14:solidFill>
          </w14:textFill>
        </w:rPr>
        <w:t>申请基本条件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（一）具有中华人民共和国国籍；</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（二）热爱社会主义祖国，拥护中国共产党的领导；</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（三）遵守宪法和法律，遵守学院规章制度；</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（四）诚实守信，道德品质优良；</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（五）勤奋学习，积极上进；</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（六）家庭经济困难，生活简朴。</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第八条 </w:t>
      </w:r>
      <w:r>
        <w:rPr>
          <w:rFonts w:hint="eastAsia" w:ascii="仿宋_GB2312" w:hAnsi="仿宋_GB2312" w:eastAsia="仿宋_GB2312" w:cs="仿宋_GB2312"/>
          <w:color w:val="000000" w:themeColor="text1"/>
          <w:sz w:val="32"/>
          <w:szCs w:val="32"/>
          <w14:textFill>
            <w14:solidFill>
              <w14:schemeClr w14:val="tx1"/>
            </w14:solidFill>
          </w14:textFill>
        </w:rPr>
        <w:t>资助标准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（一）学费减免。特别困难学生学费全免（补），困难学生减免（补）一半学费（按学院学费实际收费标准测算）。</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（二）住宿费减免（补）。特别困难和困难学生住宿费全免。</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（三）临时困难补助。特别困难学生资助4000元，困难学生资助3000元，一般困难2000元，其他情况1000元。</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第九条 </w:t>
      </w:r>
      <w:r>
        <w:rPr>
          <w:rFonts w:hint="eastAsia" w:ascii="仿宋_GB2312" w:hAnsi="仿宋_GB2312" w:eastAsia="仿宋_GB2312" w:cs="仿宋_GB2312"/>
          <w:color w:val="000000" w:themeColor="text1"/>
          <w:sz w:val="32"/>
          <w:szCs w:val="32"/>
          <w14:textFill>
            <w14:solidFill>
              <w14:schemeClr w14:val="tx1"/>
            </w14:solidFill>
          </w14:textFill>
        </w:rPr>
        <w:t>申请程序：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（一）困难学生向所在班级提出书面申请，填写《黔东南民族</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职业技术学院困难学生资助申请表》。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班主任、辅导员核实本教学系家庭经济困难学生认定信息库当学年认定的困难等次，组织班级评审小组进行民主评议，提出资助类别、资助金额的初步建议，班主任、辅导员在《黔东南民族职业技术学院困难学生资助申请表》上签署意见并上报本系学生资助管理部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教学系学生资助评审工作领导小组评审本分院困难学生资助申请，签署意见，公示3个工作日无异议后，将《黔东南民族职业技术学院困难学生资助申请表》、汇总名单、公示材料报送学生资助评审委员会办公室。</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第十条 </w:t>
      </w:r>
      <w:r>
        <w:rPr>
          <w:rFonts w:hint="eastAsia" w:ascii="仿宋_GB2312" w:hAnsi="仿宋_GB2312" w:eastAsia="仿宋_GB2312" w:cs="仿宋_GB2312"/>
          <w:color w:val="000000" w:themeColor="text1"/>
          <w:sz w:val="32"/>
          <w:szCs w:val="32"/>
          <w14:textFill>
            <w14:solidFill>
              <w14:schemeClr w14:val="tx1"/>
            </w14:solidFill>
          </w14:textFill>
        </w:rPr>
        <w:t>学生资助评审委员会办公室汇总建议名单后，提交学生资助评审委员会会议研究同意后，在校内进行不少于5个工作日的公示。</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第十一条 </w:t>
      </w:r>
      <w:r>
        <w:rPr>
          <w:rFonts w:hint="eastAsia" w:ascii="仿宋_GB2312" w:hAnsi="仿宋_GB2312" w:eastAsia="仿宋_GB2312" w:cs="仿宋_GB2312"/>
          <w:color w:val="000000" w:themeColor="text1"/>
          <w:sz w:val="32"/>
          <w:szCs w:val="32"/>
          <w14:textFill>
            <w14:solidFill>
              <w14:schemeClr w14:val="tx1"/>
            </w14:solidFill>
          </w14:textFill>
        </w:rPr>
        <w:t>公示无异议后，报学院院长办公会研究审定。</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第十二条 </w:t>
      </w:r>
      <w:r>
        <w:rPr>
          <w:rFonts w:hint="eastAsia" w:ascii="仿宋_GB2312" w:hAnsi="仿宋_GB2312" w:eastAsia="仿宋_GB2312" w:cs="仿宋_GB2312"/>
          <w:color w:val="000000" w:themeColor="text1"/>
          <w:sz w:val="32"/>
          <w:szCs w:val="32"/>
          <w14:textFill>
            <w14:solidFill>
              <w14:schemeClr w14:val="tx1"/>
            </w14:solidFill>
          </w14:textFill>
        </w:rPr>
        <w:t>学生资助管理中心根据院长办公会会议纪要决定，会同计划财务处办理减免或资助手续，资助金发放到学生个人银行卡。</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第十三条 </w:t>
      </w:r>
      <w:r>
        <w:rPr>
          <w:rFonts w:hint="eastAsia" w:ascii="仿宋_GB2312" w:hAnsi="仿宋_GB2312" w:eastAsia="仿宋_GB2312" w:cs="仿宋_GB2312"/>
          <w:color w:val="000000" w:themeColor="text1"/>
          <w:sz w:val="32"/>
          <w:szCs w:val="32"/>
          <w14:textFill>
            <w14:solidFill>
              <w14:schemeClr w14:val="tx1"/>
            </w14:solidFill>
          </w14:textFill>
        </w:rPr>
        <w:t>本细则自印发之日起执行。原《黔东南民族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职业技术学院学生临时困难补助办法》同时废止。学院其他</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规定与本细则不一致的，以本细则为准。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第十四条 </w:t>
      </w:r>
      <w:r>
        <w:rPr>
          <w:rFonts w:hint="eastAsia" w:ascii="仿宋_GB2312" w:hAnsi="仿宋_GB2312" w:eastAsia="仿宋_GB2312" w:cs="仿宋_GB2312"/>
          <w:color w:val="000000" w:themeColor="text1"/>
          <w:sz w:val="32"/>
          <w:szCs w:val="32"/>
          <w14:textFill>
            <w14:solidFill>
              <w14:schemeClr w14:val="tx1"/>
            </w14:solidFill>
          </w14:textFill>
        </w:rPr>
        <w:t>本细则由学生资助管理中心负责解释。</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附件：黔东南民族职业技术学院困难学生资助申请表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宋体" w:asciiTheme="majorEastAsia" w:hAnsiTheme="majorEastAsia" w:eastAsiaTheme="majorEastAsia"/>
          <w:color w:val="000000" w:themeColor="text1"/>
          <w:kern w:val="0"/>
          <w:sz w:val="28"/>
          <w:szCs w:val="28"/>
          <w14:textFill>
            <w14:solidFill>
              <w14:schemeClr w14:val="tx1"/>
            </w14:solidFill>
          </w14:textFill>
        </w:rPr>
      </w:pPr>
      <w: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-12700</wp:posOffset>
                </wp:positionV>
                <wp:extent cx="866775" cy="440690"/>
                <wp:effectExtent l="0" t="0" r="9525" b="16510"/>
                <wp:wrapNone/>
                <wp:docPr id="58" name="文本框 58"/>
                <wp:cNvGraphicFramePr/>
                <a:graphic xmlns:a="http://schemas.openxmlformats.org/drawingml/2006/main">
                  <a:graphicData uri="http://schemas.microsoft.com/office/word/2010/wordprocessingShape">
                    <wps:wsp>
                      <wps:cNvSpPr txBox="1"/>
                      <wps:spPr>
                        <a:xfrm>
                          <a:off x="1273810" y="1200150"/>
                          <a:ext cx="866775" cy="4406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8"/>
                                <w:szCs w:val="28"/>
                              </w:rPr>
                            </w:pPr>
                            <w:r>
                              <w:rPr>
                                <w:rFonts w:hint="eastAsia" w:ascii="黑体" w:hAnsi="黑体" w:eastAsia="黑体" w:cs="黑体"/>
                                <w:color w:val="000000" w:themeColor="text1"/>
                                <w:sz w:val="28"/>
                                <w:szCs w:val="28"/>
                                <w14:textFill>
                                  <w14:solidFill>
                                    <w14:schemeClr w14:val="tx1"/>
                                  </w14:solidFill>
                                </w14:textFill>
                              </w:rPr>
                              <w:t>附件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75pt;margin-top:-1pt;height:34.7pt;width:68.25pt;z-index:251660288;mso-width-relative:page;mso-height-relative:page;" fillcolor="#FFFFFF [3201]" filled="t" stroked="f" coordsize="21600,21600" o:gfxdata="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lERx3UAAAACAEAAA8AAAAAAAAAAQAgAAAAIgAAAGRycy9k&#10;b3ducmV2LnhtbFBLAQIUABQAAAAIAIdO4kCDg/jAPwIAAE4EAAAOAAAAAAAAAAEAIAAAACMBAABk&#10;cnMvZTJvRG9jLnhtbFBLBQYAAAAABgAGAFkBAADUBQAAAAA=&#10;">
                <v:fill on="t" focussize="0,0"/>
                <v:stroke on="f" weight="0.5pt"/>
                <v:imagedata o:title=""/>
                <o:lock v:ext="edit" aspectratio="f"/>
                <v:textbox>
                  <w:txbxContent>
                    <w:p>
                      <w:pPr>
                        <w:rPr>
                          <w:sz w:val="28"/>
                          <w:szCs w:val="28"/>
                        </w:rPr>
                      </w:pPr>
                      <w:r>
                        <w:rPr>
                          <w:rFonts w:hint="eastAsia" w:ascii="黑体" w:hAnsi="黑体" w:eastAsia="黑体" w:cs="黑体"/>
                          <w:color w:val="000000" w:themeColor="text1"/>
                          <w:sz w:val="28"/>
                          <w:szCs w:val="28"/>
                          <w14:textFill>
                            <w14:solidFill>
                              <w14:schemeClr w14:val="tx1"/>
                            </w14:solidFill>
                          </w14:textFill>
                        </w:rPr>
                        <w:t>附件</w:t>
                      </w:r>
                    </w:p>
                  </w:txbxContent>
                </v:textbox>
              </v:shape>
            </w:pict>
          </mc:Fallback>
        </mc:AlternateContent>
      </w:r>
      <w:r>
        <w:rPr>
          <w:rFonts w:hint="eastAsia" w:asciiTheme="majorEastAsia" w:hAnsiTheme="majorEastAsia" w:eastAsiaTheme="majorEastAsia"/>
          <w:color w:val="000000" w:themeColor="text1"/>
          <w14:textFill>
            <w14:solidFill>
              <w14:schemeClr w14:val="tx1"/>
            </w14:solidFill>
          </w14:textFill>
        </w:rPr>
        <w:drawing>
          <wp:inline distT="0" distB="0" distL="0" distR="0">
            <wp:extent cx="5938520" cy="8491855"/>
            <wp:effectExtent l="0" t="0" r="5080"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39790" cy="8493175"/>
                    </a:xfrm>
                    <a:prstGeom prst="rect">
                      <a:avLst/>
                    </a:prstGeom>
                    <a:noFill/>
                    <a:ln>
                      <a:noFill/>
                    </a:ln>
                  </pic:spPr>
                </pic:pic>
              </a:graphicData>
            </a:graphic>
          </wp:inline>
        </w:drawing>
      </w:r>
    </w:p>
    <w:p>
      <w:pPr>
        <w:spacing w:line="640" w:lineRule="exact"/>
        <w:jc w:val="left"/>
        <w:rPr>
          <w:rFonts w:ascii="黑体" w:hAnsi="黑体" w:eastAsia="黑体" w:cs="黑体"/>
          <w:color w:val="000000" w:themeColor="text1"/>
          <w:spacing w:val="-11"/>
          <w:sz w:val="32"/>
          <w:szCs w:val="32"/>
          <w14:textFill>
            <w14:solidFill>
              <w14:schemeClr w14:val="tx1"/>
            </w14:solidFill>
          </w14:textFill>
        </w:rPr>
      </w:pPr>
    </w:p>
    <w:p>
      <w:pPr>
        <w:spacing w:line="640" w:lineRule="exact"/>
        <w:jc w:val="left"/>
        <w:rPr>
          <w:rFonts w:ascii="黑体" w:hAnsi="黑体" w:eastAsia="黑体" w:cs="黑体"/>
          <w:color w:val="000000" w:themeColor="text1"/>
          <w:spacing w:val="-11"/>
          <w:sz w:val="32"/>
          <w:szCs w:val="32"/>
          <w14:textFill>
            <w14:solidFill>
              <w14:schemeClr w14:val="tx1"/>
            </w14:solidFill>
          </w14:textFill>
        </w:rPr>
      </w:pPr>
    </w:p>
    <w:p>
      <w:pPr>
        <w:spacing w:line="600" w:lineRule="exact"/>
        <w:jc w:val="center"/>
        <w:rPr>
          <w:rFonts w:ascii="方正小标宋_GBK" w:hAnsi="方正小标宋_GBK" w:eastAsia="方正小标宋_GBK" w:cs="方正小标宋_GBK"/>
          <w:color w:val="000000" w:themeColor="text1"/>
          <w:spacing w:val="-1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pacing w:val="-11"/>
          <w:sz w:val="44"/>
          <w:szCs w:val="44"/>
          <w14:textFill>
            <w14:solidFill>
              <w14:schemeClr w14:val="tx1"/>
            </w14:solidFill>
          </w14:textFill>
        </w:rPr>
        <w:t>黔东南民族职业技术学院学生</w:t>
      </w:r>
    </w:p>
    <w:p>
      <w:pPr>
        <w:spacing w:line="600" w:lineRule="exact"/>
        <w:jc w:val="center"/>
        <w:rPr>
          <w:rFonts w:ascii="方正小标宋_GBK" w:hAnsi="方正小标宋_GBK" w:eastAsia="方正小标宋_GBK" w:cs="方正小标宋_GBK"/>
          <w:color w:val="000000" w:themeColor="text1"/>
          <w:spacing w:val="-1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pacing w:val="-11"/>
          <w:sz w:val="44"/>
          <w:szCs w:val="44"/>
          <w14:textFill>
            <w14:solidFill>
              <w14:schemeClr w14:val="tx1"/>
            </w14:solidFill>
          </w14:textFill>
        </w:rPr>
        <w:t>勤工助学实施细则</w:t>
      </w:r>
    </w:p>
    <w:p>
      <w:pPr>
        <w:spacing w:line="500" w:lineRule="exact"/>
        <w:jc w:val="center"/>
        <w:rPr>
          <w:rFonts w:ascii="方正小标宋_GBK" w:hAnsi="方正小标宋_GBK" w:eastAsia="方正小标宋_GBK" w:cs="方正小标宋_GBK"/>
          <w:color w:val="000000" w:themeColor="text1"/>
          <w:spacing w:val="-11"/>
          <w:sz w:val="44"/>
          <w:szCs w:val="44"/>
          <w14:textFill>
            <w14:solidFill>
              <w14:schemeClr w14:val="tx1"/>
            </w14:solidFill>
          </w14:textFill>
        </w:rPr>
      </w:pPr>
    </w:p>
    <w:p>
      <w:pPr>
        <w:spacing w:before="156" w:beforeLines="50" w:after="156" w:afterLines="50" w:line="560" w:lineRule="exact"/>
        <w:jc w:val="center"/>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第一章  总  则</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第一条 </w:t>
      </w:r>
      <w:r>
        <w:rPr>
          <w:rFonts w:hint="eastAsia" w:ascii="仿宋_GB2312" w:hAnsi="仿宋_GB2312" w:eastAsia="仿宋_GB2312" w:cs="仿宋_GB2312"/>
          <w:bCs/>
          <w:color w:val="000000" w:themeColor="text1"/>
          <w:sz w:val="32"/>
          <w:szCs w:val="32"/>
          <w14:textFill>
            <w14:solidFill>
              <w14:schemeClr w14:val="tx1"/>
            </w14:solidFill>
          </w14:textFill>
        </w:rPr>
        <w:t>为进一步贯彻落实教育部、财政部关于印发《高等学校勤工助学管理办</w:t>
      </w:r>
      <w:r>
        <w:rPr>
          <w:rFonts w:hint="eastAsia" w:ascii="仿宋_GB2312" w:hAnsi="仿宋_GB2312" w:eastAsia="仿宋_GB2312" w:cs="仿宋_GB2312"/>
          <w:color w:val="000000" w:themeColor="text1"/>
          <w:sz w:val="32"/>
          <w:szCs w:val="32"/>
          <w14:textFill>
            <w14:solidFill>
              <w14:schemeClr w14:val="tx1"/>
            </w14:solidFill>
          </w14:textFill>
        </w:rPr>
        <w:t>法（2018年修订）的通知》（财教2018）12号）文件的精神和要求，建立健全学生成长、成才服务保障机制，积极推进勤工助学工作，依法保护学生的正常权益，增强在校学生的社会实践能力，引导学生树立劳动光荣的观念，培育勤俭节约的良好习惯，强化学生自立、自强精神，缓解部分学生经济上的困难，帮助贫困学生顺利完成学业，依据《普通高等学校学生管理规定》，结合学院实际，制订本细则。</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kern w:val="0"/>
          <w:sz w:val="32"/>
          <w:szCs w:val="32"/>
          <w14:textFill>
            <w14:solidFill>
              <w14:schemeClr w14:val="tx1"/>
            </w14:solidFill>
          </w14:textFill>
        </w:rPr>
        <w:t xml:space="preserve">第二条 </w:t>
      </w:r>
      <w:r>
        <w:rPr>
          <w:rFonts w:hint="eastAsia" w:ascii="仿宋_GB2312" w:hAnsi="仿宋_GB2312" w:eastAsia="仿宋_GB2312" w:cs="仿宋_GB2312"/>
          <w:color w:val="000000" w:themeColor="text1"/>
          <w:sz w:val="32"/>
          <w:szCs w:val="32"/>
          <w14:textFill>
            <w14:solidFill>
              <w14:schemeClr w14:val="tx1"/>
            </w14:solidFill>
          </w14:textFill>
        </w:rPr>
        <w:t>本细则适用于我院普通全日制专科（高职）学生。对在我院接受全日制高等学历继续教育的学生、港澳台侨学生、交流生以及全日制中职学生，参照本细则执行。</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第三条 </w:t>
      </w:r>
      <w:r>
        <w:rPr>
          <w:rFonts w:hint="eastAsia" w:ascii="仿宋_GB2312" w:hAnsi="仿宋_GB2312" w:eastAsia="仿宋_GB2312" w:cs="仿宋_GB2312"/>
          <w:color w:val="000000" w:themeColor="text1"/>
          <w:sz w:val="32"/>
          <w:szCs w:val="32"/>
          <w14:textFill>
            <w14:solidFill>
              <w14:schemeClr w14:val="tx1"/>
            </w14:solidFill>
          </w14:textFill>
        </w:rPr>
        <w:t>本细则所称勤工助学活动是指学生在学院的组织下，利用课余时间，通过劳动取得合法报酬，用于改善学习和生活条件的社会实践活动。</w:t>
      </w:r>
    </w:p>
    <w:p>
      <w:pPr>
        <w:widowControl/>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Style w:val="15"/>
          <w:rFonts w:hint="default" w:hAnsi="仿宋_GB2312" w:cs="仿宋_GB2312"/>
          <w:b/>
          <w:bCs/>
          <w:color w:val="000000" w:themeColor="text1"/>
          <w14:textFill>
            <w14:solidFill>
              <w14:schemeClr w14:val="tx1"/>
            </w14:solidFill>
          </w14:textFill>
        </w:rPr>
        <w:t xml:space="preserve">第四条 </w:t>
      </w:r>
      <w:r>
        <w:rPr>
          <w:rStyle w:val="15"/>
          <w:rFonts w:hint="default" w:hAnsi="仿宋_GB2312" w:cs="仿宋_GB2312"/>
          <w:color w:val="000000" w:themeColor="text1"/>
          <w14:textFill>
            <w14:solidFill>
              <w14:schemeClr w14:val="tx1"/>
            </w14:solidFill>
          </w14:textFill>
        </w:rPr>
        <w:t>勤工助学是学院学生资助工作的重要组成部分，是提高学生综合素质和资助家庭经济困难学生的有效途径，是实现全过程育人、全方位育人的有效平台。勤工助学活动必须坚持“立足校园、服务社会”的宗旨，按照学有余力、自愿申请、信息公开、扶困优先、竞争上岗、遵纪守法的原则，由学院在不影响正常教学秩序和学生正常学习的前提下有组织地开展。</w:t>
      </w:r>
    </w:p>
    <w:p>
      <w:pPr>
        <w:widowControl/>
        <w:spacing w:line="560" w:lineRule="exact"/>
        <w:ind w:firstLine="643" w:firstLineChars="200"/>
        <w:rPr>
          <w:rFonts w:ascii="仿宋_GB2312" w:hAnsi="仿宋_GB2312" w:eastAsia="仿宋_GB2312" w:cs="仿宋_GB2312"/>
          <w:b/>
          <w:bCs/>
          <w:color w:val="000000" w:themeColor="text1"/>
          <w:sz w:val="32"/>
          <w:szCs w:val="32"/>
          <w14:textFill>
            <w14:solidFill>
              <w14:schemeClr w14:val="tx1"/>
            </w14:solidFill>
          </w14:textFill>
        </w:rPr>
      </w:pPr>
      <w:r>
        <w:rPr>
          <w:rStyle w:val="15"/>
          <w:rFonts w:hint="default" w:hAnsi="仿宋_GB2312" w:cs="仿宋_GB2312"/>
          <w:b/>
          <w:bCs/>
          <w:color w:val="000000" w:themeColor="text1"/>
          <w14:textFill>
            <w14:solidFill>
              <w14:schemeClr w14:val="tx1"/>
            </w14:solidFill>
          </w14:textFill>
        </w:rPr>
        <w:t xml:space="preserve">第五条 </w:t>
      </w:r>
      <w:r>
        <w:rPr>
          <w:rStyle w:val="15"/>
          <w:rFonts w:hint="default" w:hAnsi="仿宋_GB2312" w:cs="仿宋_GB2312"/>
          <w:color w:val="000000" w:themeColor="text1"/>
          <w14:textFill>
            <w14:solidFill>
              <w14:schemeClr w14:val="tx1"/>
            </w14:solidFill>
          </w14:textFill>
        </w:rPr>
        <w:t>勤工助学活动由学生资助评审委员会统一组织和管理。任何单位或个人未经同意，不得以勤工助学为名招聘学生进行各项经营性活动。学生自己联系的兼职打工行为，不在本办法规定之列。</w:t>
      </w:r>
    </w:p>
    <w:p>
      <w:pPr>
        <w:spacing w:before="156" w:beforeLines="50" w:after="156" w:afterLines="50" w:line="560" w:lineRule="exact"/>
        <w:ind w:firstLine="640" w:firstLineChars="200"/>
        <w:jc w:val="center"/>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第二章  勤工助学领导机构及工作职责</w:t>
      </w:r>
    </w:p>
    <w:p>
      <w:pPr>
        <w:spacing w:line="560" w:lineRule="exact"/>
        <w:ind w:firstLine="643"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第六条 </w:t>
      </w:r>
      <w:r>
        <w:rPr>
          <w:rFonts w:hint="eastAsia" w:ascii="仿宋_GB2312" w:hAnsi="仿宋_GB2312" w:eastAsia="仿宋_GB2312" w:cs="仿宋_GB2312"/>
          <w:bCs/>
          <w:color w:val="000000" w:themeColor="text1"/>
          <w:sz w:val="32"/>
          <w:szCs w:val="32"/>
          <w14:textFill>
            <w14:solidFill>
              <w14:schemeClr w14:val="tx1"/>
            </w14:solidFill>
          </w14:textFill>
        </w:rPr>
        <w:t>领导机构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（一）由学院分管领导担任学生勤工助学工作领导小组组长，学生处处长任副组长，计</w:t>
      </w:r>
      <w:r>
        <w:rPr>
          <w:rFonts w:hint="eastAsia" w:ascii="仿宋_GB2312" w:hAnsi="仿宋_GB2312" w:eastAsia="仿宋_GB2312" w:cs="仿宋_GB2312"/>
          <w:color w:val="000000" w:themeColor="text1"/>
          <w:sz w:val="32"/>
          <w:szCs w:val="32"/>
          <w14:textFill>
            <w14:solidFill>
              <w14:schemeClr w14:val="tx1"/>
            </w14:solidFill>
          </w14:textFill>
        </w:rPr>
        <w:t>财处、学生处、教务处、总务处、团委及各教学系负责人为成员，指导学生资助管理中心开展工作。领导小组下设学生勤工助学工作管理办公室；</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（二）学生勤工助学工作管理办公室设在学生处资助中心，由学生处分管资助中心副处长担任办公室主任，副主任为资助中心主任，具体负责勤工助学的日常工作。</w:t>
      </w:r>
    </w:p>
    <w:p>
      <w:pPr>
        <w:spacing w:line="560" w:lineRule="exact"/>
        <w:ind w:firstLine="643"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第七条 </w:t>
      </w:r>
      <w:r>
        <w:rPr>
          <w:rFonts w:hint="eastAsia" w:ascii="仿宋_GB2312" w:hAnsi="仿宋_GB2312" w:eastAsia="仿宋_GB2312" w:cs="仿宋_GB2312"/>
          <w:bCs/>
          <w:color w:val="000000" w:themeColor="text1"/>
          <w:sz w:val="32"/>
          <w:szCs w:val="32"/>
          <w14:textFill>
            <w14:solidFill>
              <w14:schemeClr w14:val="tx1"/>
            </w14:solidFill>
          </w14:textFill>
        </w:rPr>
        <w:t>工作职责</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（一）根据国家有关规</w:t>
      </w:r>
      <w:r>
        <w:rPr>
          <w:rFonts w:hint="eastAsia" w:ascii="仿宋_GB2312" w:hAnsi="仿宋_GB2312" w:eastAsia="仿宋_GB2312" w:cs="仿宋_GB2312"/>
          <w:color w:val="000000" w:themeColor="text1"/>
          <w:sz w:val="32"/>
          <w:szCs w:val="32"/>
          <w14:textFill>
            <w14:solidFill>
              <w14:schemeClr w14:val="tx1"/>
            </w14:solidFill>
          </w14:textFill>
        </w:rPr>
        <w:t>定，设置勤工助学专项资金，并制订资金使用与管理办法。统筹校内勤工助学岗位，接受学生参加勤工助学活动申请，协调校内各系部处室，引导和组织学生积极参加勤工助学活动，并对其进行指导和监督，为学生和用人单位提供及时有效的服务。</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（二）勤工助学办公室在学院学生勤工助学领导小组领导下，配合学院财务部门共同管理和使用学院勤工助学专项资金，制订校内勤工助学岗位的报酬标准，并负责酬金的管理工作。</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安排勤工助学岗位，优先考虑精准扶贫家庭学生及家庭经济困难的学生。不组织学生参加有毒、有害和危险的生产作业以及超过学生身体承受能力、有碍学生健康的劳动。开发校外勤工助学资源，积极收集校外勤工助学信息，开拓校外勤工助学渠道，增加校外勤工助学岗位，并纳入学院管理。配合用人单位开展必要的勤工助学岗位培训和安全教育，维护勤工助学学生的合法权益。</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（四）校外用人单位聘用学生勤工助学，需向学院勤工助学管理组织提出申请，提供法人资格证书副本和相关的证明文件。经审核同意，学院勤工助学管理服务组织推荐适合工作要求的学生参加勤工助学活动。</w:t>
      </w:r>
    </w:p>
    <w:p>
      <w:pPr>
        <w:spacing w:line="560" w:lineRule="exact"/>
        <w:ind w:firstLine="640" w:firstLineChars="200"/>
        <w:rPr>
          <w:rFonts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（五）对在勤工助学活动中表现突出的学生予以表彰，对违反勤工助学协议的学生，按照协议停止其勤工助学活动，对在勤工助学活动中违反校纪校规的，按照学院管理规定进行教育和处理。</w:t>
      </w:r>
    </w:p>
    <w:p>
      <w:pPr>
        <w:spacing w:before="156" w:beforeLines="50" w:after="156" w:afterLines="50" w:line="560" w:lineRule="exact"/>
        <w:ind w:firstLine="640" w:firstLineChars="200"/>
        <w:jc w:val="center"/>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第三章  申请勤工助学的条件</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第八条 </w:t>
      </w:r>
      <w:r>
        <w:rPr>
          <w:rFonts w:hint="eastAsia" w:ascii="仿宋_GB2312" w:hAnsi="仿宋_GB2312" w:eastAsia="仿宋_GB2312" w:cs="仿宋_GB2312"/>
          <w:bCs/>
          <w:color w:val="000000" w:themeColor="text1"/>
          <w:sz w:val="32"/>
          <w:szCs w:val="32"/>
          <w14:textFill>
            <w14:solidFill>
              <w14:schemeClr w14:val="tx1"/>
            </w14:solidFill>
          </w14:textFill>
        </w:rPr>
        <w:t>凡是年满18岁，具有学院学籍的全日制在校学生可申请勤工助学岗位</w:t>
      </w:r>
      <w:r>
        <w:rPr>
          <w:rFonts w:hint="eastAsia" w:ascii="仿宋_GB2312" w:hAnsi="仿宋_GB2312" w:eastAsia="仿宋_GB2312" w:cs="仿宋_GB2312"/>
          <w:color w:val="000000" w:themeColor="text1"/>
          <w:sz w:val="32"/>
          <w:szCs w:val="32"/>
          <w14:textFill>
            <w14:solidFill>
              <w14:schemeClr w14:val="tx1"/>
            </w14:solidFill>
          </w14:textFill>
        </w:rPr>
        <w:t>，且同时应满足以下条件：</w:t>
      </w:r>
    </w:p>
    <w:p>
      <w:pPr>
        <w:spacing w:line="56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（一）在校期间未受到过校纪校规处分的学生；</w:t>
      </w:r>
    </w:p>
    <w:p>
      <w:pPr>
        <w:spacing w:line="56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w:t>
      </w:r>
      <w:r>
        <w:rPr>
          <w:rStyle w:val="15"/>
          <w:rFonts w:hint="default" w:hAnsi="仿宋_GB2312" w:cs="仿宋_GB2312"/>
          <w:color w:val="000000" w:themeColor="text1"/>
          <w14:textFill>
            <w14:solidFill>
              <w14:schemeClr w14:val="tx1"/>
            </w14:solidFill>
          </w14:textFill>
        </w:rPr>
        <w:t>遵纪守法，品行优秀，学习成绩较好，无不良生活习惯；</w:t>
      </w:r>
    </w:p>
    <w:p>
      <w:pPr>
        <w:spacing w:line="56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Style w:val="15"/>
          <w:rFonts w:hint="default" w:hAnsi="仿宋_GB2312" w:cs="仿宋_GB2312"/>
          <w:color w:val="000000" w:themeColor="text1"/>
          <w14:textFill>
            <w14:solidFill>
              <w14:schemeClr w14:val="tx1"/>
            </w14:solidFill>
          </w14:textFill>
        </w:rPr>
        <w:t>（三）家庭经济条件困难，生活俭朴；</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（四）参加勤工助学活动的同学，需提供个人书面申请，填写《黔东南民族职业技术学院学生勤工助学申请表》；</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（五）《申请表》经辅导员、系推荐，学生资助管理中心审核，学生处领导批准后，由资助中心统一安排与用工部门对接、双向选择，落实合适岗位。</w:t>
      </w:r>
    </w:p>
    <w:p>
      <w:pPr>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 xml:space="preserve">第九条 </w:t>
      </w:r>
      <w:r>
        <w:rPr>
          <w:rStyle w:val="15"/>
          <w:rFonts w:hint="default" w:hAnsi="仿宋_GB2312" w:cs="仿宋_GB2312"/>
          <w:color w:val="000000" w:themeColor="text1"/>
          <w14:textFill>
            <w14:solidFill>
              <w14:schemeClr w14:val="tx1"/>
            </w14:solidFill>
          </w14:textFill>
        </w:rPr>
        <w:t>有下列情况之一的，不得申请参加勤工助学</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60" w:lineRule="exact"/>
        <w:ind w:firstLine="640"/>
        <w:rPr>
          <w:rStyle w:val="15"/>
          <w:rFonts w:hint="default" w:hAnsi="仿宋_GB2312" w:cs="仿宋_GB2312"/>
          <w:color w:val="000000" w:themeColor="text1"/>
          <w14:textFill>
            <w14:solidFill>
              <w14:schemeClr w14:val="tx1"/>
            </w14:solidFill>
          </w14:textFill>
        </w:rPr>
      </w:pPr>
      <w:r>
        <w:rPr>
          <w:rStyle w:val="15"/>
          <w:rFonts w:hint="default" w:hAnsi="仿宋_GB2312" w:cs="仿宋_GB2312"/>
          <w:color w:val="000000" w:themeColor="text1"/>
          <w14:textFill>
            <w14:solidFill>
              <w14:schemeClr w14:val="tx1"/>
            </w14:solidFill>
          </w14:textFill>
        </w:rPr>
        <w:t>（一）受到纪律处分尚未撤销的；</w:t>
      </w:r>
    </w:p>
    <w:p>
      <w:pPr>
        <w:spacing w:line="56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Style w:val="15"/>
          <w:rFonts w:hint="default" w:hAnsi="仿宋_GB2312" w:cs="仿宋_GB2312"/>
          <w:color w:val="000000" w:themeColor="text1"/>
          <w14:textFill>
            <w14:solidFill>
              <w14:schemeClr w14:val="tx1"/>
            </w14:solidFill>
          </w14:textFill>
        </w:rPr>
        <w:t>（二）有两门以上考试成绩不及格的；</w:t>
      </w:r>
    </w:p>
    <w:p>
      <w:pPr>
        <w:spacing w:line="56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Style w:val="15"/>
          <w:rFonts w:hint="default" w:hAnsi="仿宋_GB2312" w:cs="仿宋_GB2312"/>
          <w:color w:val="000000" w:themeColor="text1"/>
          <w14:textFill>
            <w14:solidFill>
              <w14:schemeClr w14:val="tx1"/>
            </w14:solidFill>
          </w14:textFill>
        </w:rPr>
        <w:t>（三）参加过勤工助学，岗位考核为不合格的；。</w:t>
      </w:r>
    </w:p>
    <w:p>
      <w:pPr>
        <w:spacing w:line="56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Style w:val="15"/>
          <w:rFonts w:hint="default" w:hAnsi="仿宋_GB2312" w:cs="仿宋_GB2312"/>
          <w:color w:val="000000" w:themeColor="text1"/>
          <w14:textFill>
            <w14:solidFill>
              <w14:schemeClr w14:val="tx1"/>
            </w14:solidFill>
          </w14:textFill>
        </w:rPr>
        <w:t>（四）身体条件不能胜任勤工助学岗位工作的。</w:t>
      </w:r>
    </w:p>
    <w:p>
      <w:pPr>
        <w:spacing w:before="156" w:beforeLines="50" w:after="156" w:afterLines="50" w:line="560" w:lineRule="exact"/>
        <w:ind w:firstLine="640" w:firstLineChars="200"/>
        <w:jc w:val="center"/>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第四章  校内勤工助学岗位的设置与管理</w:t>
      </w:r>
    </w:p>
    <w:p>
      <w:pPr>
        <w:spacing w:line="560" w:lineRule="exact"/>
        <w:ind w:firstLine="643"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第十条 </w:t>
      </w:r>
      <w:r>
        <w:rPr>
          <w:rFonts w:hint="eastAsia" w:ascii="仿宋_GB2312" w:hAnsi="仿宋_GB2312" w:eastAsia="仿宋_GB2312" w:cs="仿宋_GB2312"/>
          <w:bCs/>
          <w:color w:val="000000" w:themeColor="text1"/>
          <w:sz w:val="32"/>
          <w:szCs w:val="32"/>
          <w14:textFill>
            <w14:solidFill>
              <w14:schemeClr w14:val="tx1"/>
            </w14:solidFill>
          </w14:textFill>
        </w:rPr>
        <w:t>岗位设置</w:t>
      </w:r>
    </w:p>
    <w:p>
      <w:pPr>
        <w:spacing w:line="560" w:lineRule="exact"/>
        <w:ind w:firstLine="640" w:firstLineChars="200"/>
        <w:rPr>
          <w:rFonts w:ascii="楷体_GB2312" w:hAnsi="楷体_GB2312" w:eastAsia="楷体_GB2312" w:cs="楷体_GB2312"/>
          <w:bCs/>
          <w:color w:val="000000" w:themeColor="text1"/>
          <w:sz w:val="32"/>
          <w:szCs w:val="32"/>
          <w14:textFill>
            <w14:solidFill>
              <w14:schemeClr w14:val="tx1"/>
            </w14:solidFill>
          </w14:textFill>
        </w:rPr>
      </w:pPr>
      <w:r>
        <w:rPr>
          <w:rFonts w:hint="eastAsia" w:ascii="楷体_GB2312" w:hAnsi="楷体_GB2312" w:eastAsia="楷体_GB2312" w:cs="楷体_GB2312"/>
          <w:bCs/>
          <w:color w:val="000000" w:themeColor="text1"/>
          <w:sz w:val="32"/>
          <w:szCs w:val="32"/>
          <w14:textFill>
            <w14:solidFill>
              <w14:schemeClr w14:val="tx1"/>
            </w14:solidFill>
          </w14:textFill>
        </w:rPr>
        <w:t>（一）设岗原则</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1.设置的岗位数量既要满</w:t>
      </w:r>
      <w:r>
        <w:rPr>
          <w:rFonts w:hint="eastAsia" w:ascii="仿宋_GB2312" w:hAnsi="仿宋_GB2312" w:eastAsia="仿宋_GB2312" w:cs="仿宋_GB2312"/>
          <w:color w:val="000000" w:themeColor="text1"/>
          <w:sz w:val="32"/>
          <w:szCs w:val="32"/>
          <w14:textFill>
            <w14:solidFill>
              <w14:schemeClr w14:val="tx1"/>
            </w14:solidFill>
          </w14:textFill>
        </w:rPr>
        <w:t>足学生的工时要求，又要保证学生不因参加勤工助学而影响学习，按照每个家庭经济困难学生月平均上岗工时，原则上不低于20小时为标准，测算出学期内全院每月需要的勤工助学总工时数（20工时×家庭经济困难学生总数），统筹安排、设置校内勤工助学岗位。学生参加勤工助学的时间原则上每周不超过8小时，每月不超过40小时，寒暑假勤工助学时间可根据学院的具体情况适当延长；</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2.岗位的设置不能与学院职工工作职责相冲突，原则上学院职工的工作不分担给学生。</w:t>
      </w:r>
    </w:p>
    <w:p>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（二）岗位类型</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勤工助学岗位分固定岗位和临时岗位。</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1.固定岗位指持续一个学期以上的长期性岗位和寒暑假期间的连续性岗位；</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2.临时岗位是指一次或几次勤工助学活动即完成任务的工作岗位；</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3.校内勤工助学岗位设置应以校内教学助理、学工助理、行政管理助理和后勤服务等为主。</w:t>
      </w:r>
    </w:p>
    <w:p>
      <w:pPr>
        <w:spacing w:line="560" w:lineRule="exact"/>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校内勤工助学岗位工作职责</w:t>
      </w:r>
    </w:p>
    <w:tbl>
      <w:tblPr>
        <w:tblStyle w:val="7"/>
        <w:tblW w:w="8924"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6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37" w:type="dxa"/>
          </w:tcPr>
          <w:p>
            <w:pPr>
              <w:spacing w:line="560" w:lineRule="exact"/>
              <w:rPr>
                <w:rFonts w:ascii="仿宋_GB2312" w:hAnsi="仿宋_GB2312" w:eastAsia="仿宋_GB2312" w:cs="仿宋_GB2312"/>
                <w:color w:val="000000" w:themeColor="text1"/>
                <w:sz w:val="22"/>
                <w14:textFill>
                  <w14:solidFill>
                    <w14:schemeClr w14:val="tx1"/>
                  </w14:solidFill>
                </w14:textFill>
              </w:rPr>
            </w:pPr>
            <w:r>
              <w:rPr>
                <w:rFonts w:hint="eastAsia" w:ascii="仿宋_GB2312" w:hAnsi="仿宋_GB2312" w:eastAsia="仿宋_GB2312" w:cs="仿宋_GB2312"/>
                <w:color w:val="000000" w:themeColor="text1"/>
                <w:sz w:val="22"/>
                <w14:textFill>
                  <w14:solidFill>
                    <w14:schemeClr w14:val="tx1"/>
                  </w14:solidFill>
                </w14:textFill>
              </w:rPr>
              <w:t>岗位名称</w:t>
            </w:r>
          </w:p>
        </w:tc>
        <w:tc>
          <w:tcPr>
            <w:tcW w:w="6687" w:type="dxa"/>
          </w:tcPr>
          <w:p>
            <w:pPr>
              <w:spacing w:line="560" w:lineRule="exact"/>
              <w:rPr>
                <w:rFonts w:ascii="仿宋_GB2312" w:hAnsi="仿宋_GB2312" w:eastAsia="仿宋_GB2312" w:cs="仿宋_GB2312"/>
                <w:color w:val="000000" w:themeColor="text1"/>
                <w:sz w:val="22"/>
                <w14:textFill>
                  <w14:solidFill>
                    <w14:schemeClr w14:val="tx1"/>
                  </w14:solidFill>
                </w14:textFill>
              </w:rPr>
            </w:pPr>
            <w:r>
              <w:rPr>
                <w:rFonts w:hint="eastAsia" w:ascii="仿宋_GB2312" w:hAnsi="仿宋_GB2312" w:eastAsia="仿宋_GB2312" w:cs="仿宋_GB2312"/>
                <w:color w:val="000000" w:themeColor="text1"/>
                <w:sz w:val="22"/>
                <w14:textFill>
                  <w14:solidFill>
                    <w14:schemeClr w14:val="tx1"/>
                  </w14:solidFill>
                </w14:textFill>
              </w:rPr>
              <w:t>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37" w:type="dxa"/>
          </w:tcPr>
          <w:p>
            <w:pPr>
              <w:spacing w:line="560" w:lineRule="exact"/>
              <w:rPr>
                <w:rFonts w:ascii="仿宋_GB2312" w:hAnsi="仿宋_GB2312" w:eastAsia="仿宋_GB2312" w:cs="仿宋_GB2312"/>
                <w:color w:val="000000" w:themeColor="text1"/>
                <w:sz w:val="22"/>
                <w14:textFill>
                  <w14:solidFill>
                    <w14:schemeClr w14:val="tx1"/>
                  </w14:solidFill>
                </w14:textFill>
              </w:rPr>
            </w:pPr>
            <w:r>
              <w:rPr>
                <w:rFonts w:hint="eastAsia" w:ascii="仿宋_GB2312" w:hAnsi="仿宋_GB2312" w:eastAsia="仿宋_GB2312" w:cs="仿宋_GB2312"/>
                <w:color w:val="000000" w:themeColor="text1"/>
                <w:sz w:val="22"/>
                <w14:textFill>
                  <w14:solidFill>
                    <w14:schemeClr w14:val="tx1"/>
                  </w14:solidFill>
                </w14:textFill>
              </w:rPr>
              <w:t>教学助理</w:t>
            </w:r>
          </w:p>
        </w:tc>
        <w:tc>
          <w:tcPr>
            <w:tcW w:w="6687" w:type="dxa"/>
          </w:tcPr>
          <w:p>
            <w:pPr>
              <w:spacing w:line="560" w:lineRule="exact"/>
              <w:rPr>
                <w:rFonts w:ascii="仿宋_GB2312" w:hAnsi="仿宋_GB2312" w:eastAsia="仿宋_GB2312" w:cs="仿宋_GB2312"/>
                <w:color w:val="000000" w:themeColor="text1"/>
                <w:sz w:val="22"/>
                <w14:textFill>
                  <w14:solidFill>
                    <w14:schemeClr w14:val="tx1"/>
                  </w14:solidFill>
                </w14:textFill>
              </w:rPr>
            </w:pPr>
            <w:r>
              <w:rPr>
                <w:rFonts w:hint="eastAsia" w:ascii="仿宋_GB2312" w:hAnsi="仿宋_GB2312" w:eastAsia="仿宋_GB2312" w:cs="仿宋_GB2312"/>
                <w:color w:val="000000" w:themeColor="text1"/>
                <w:sz w:val="22"/>
                <w14:textFill>
                  <w14:solidFill>
                    <w14:schemeClr w14:val="tx1"/>
                  </w14:solidFill>
                </w14:textFill>
              </w:rPr>
              <w:t>协助开展教学教务工作，协助日常教学管理。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37" w:type="dxa"/>
          </w:tcPr>
          <w:p>
            <w:pPr>
              <w:spacing w:line="560" w:lineRule="exact"/>
              <w:rPr>
                <w:rFonts w:ascii="仿宋_GB2312" w:hAnsi="仿宋_GB2312" w:eastAsia="仿宋_GB2312" w:cs="仿宋_GB2312"/>
                <w:color w:val="000000" w:themeColor="text1"/>
                <w:sz w:val="22"/>
                <w14:textFill>
                  <w14:solidFill>
                    <w14:schemeClr w14:val="tx1"/>
                  </w14:solidFill>
                </w14:textFill>
              </w:rPr>
            </w:pPr>
            <w:r>
              <w:rPr>
                <w:rFonts w:hint="eastAsia" w:ascii="仿宋_GB2312" w:hAnsi="仿宋_GB2312" w:eastAsia="仿宋_GB2312" w:cs="仿宋_GB2312"/>
                <w:color w:val="000000" w:themeColor="text1"/>
                <w:sz w:val="22"/>
                <w14:textFill>
                  <w14:solidFill>
                    <w14:schemeClr w14:val="tx1"/>
                  </w14:solidFill>
                </w14:textFill>
              </w:rPr>
              <w:t>学工助理</w:t>
            </w:r>
          </w:p>
        </w:tc>
        <w:tc>
          <w:tcPr>
            <w:tcW w:w="6687" w:type="dxa"/>
          </w:tcPr>
          <w:p>
            <w:pPr>
              <w:spacing w:line="560" w:lineRule="exact"/>
              <w:rPr>
                <w:rFonts w:ascii="仿宋_GB2312" w:hAnsi="仿宋_GB2312" w:eastAsia="仿宋_GB2312" w:cs="仿宋_GB2312"/>
                <w:color w:val="000000" w:themeColor="text1"/>
                <w:sz w:val="22"/>
                <w14:textFill>
                  <w14:solidFill>
                    <w14:schemeClr w14:val="tx1"/>
                  </w14:solidFill>
                </w14:textFill>
              </w:rPr>
            </w:pPr>
            <w:r>
              <w:rPr>
                <w:rFonts w:hint="eastAsia" w:ascii="仿宋_GB2312" w:hAnsi="仿宋_GB2312" w:eastAsia="仿宋_GB2312" w:cs="仿宋_GB2312"/>
                <w:color w:val="000000" w:themeColor="text1"/>
                <w:sz w:val="22"/>
                <w14:textFill>
                  <w14:solidFill>
                    <w14:schemeClr w14:val="tx1"/>
                  </w14:solidFill>
                </w14:textFill>
              </w:rPr>
              <w:t>协助开展学生工作，并做好部分日常工作。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37" w:type="dxa"/>
          </w:tcPr>
          <w:p>
            <w:pPr>
              <w:spacing w:line="560" w:lineRule="exact"/>
              <w:rPr>
                <w:rFonts w:ascii="仿宋_GB2312" w:hAnsi="仿宋_GB2312" w:eastAsia="仿宋_GB2312" w:cs="仿宋_GB2312"/>
                <w:color w:val="000000" w:themeColor="text1"/>
                <w:spacing w:val="-6"/>
                <w:sz w:val="22"/>
                <w14:textFill>
                  <w14:solidFill>
                    <w14:schemeClr w14:val="tx1"/>
                  </w14:solidFill>
                </w14:textFill>
              </w:rPr>
            </w:pPr>
            <w:r>
              <w:rPr>
                <w:rFonts w:hint="eastAsia" w:ascii="仿宋_GB2312" w:hAnsi="仿宋_GB2312" w:eastAsia="仿宋_GB2312" w:cs="仿宋_GB2312"/>
                <w:color w:val="000000" w:themeColor="text1"/>
                <w:spacing w:val="-6"/>
                <w:sz w:val="22"/>
                <w14:textFill>
                  <w14:solidFill>
                    <w14:schemeClr w14:val="tx1"/>
                  </w14:solidFill>
                </w14:textFill>
              </w:rPr>
              <w:t>行政管理助理</w:t>
            </w:r>
          </w:p>
        </w:tc>
        <w:tc>
          <w:tcPr>
            <w:tcW w:w="6687" w:type="dxa"/>
          </w:tcPr>
          <w:p>
            <w:pPr>
              <w:spacing w:line="560" w:lineRule="exact"/>
              <w:rPr>
                <w:rFonts w:ascii="仿宋_GB2312" w:hAnsi="仿宋_GB2312" w:eastAsia="仿宋_GB2312" w:cs="仿宋_GB2312"/>
                <w:color w:val="000000" w:themeColor="text1"/>
                <w:spacing w:val="-6"/>
                <w:sz w:val="22"/>
                <w14:textFill>
                  <w14:solidFill>
                    <w14:schemeClr w14:val="tx1"/>
                  </w14:solidFill>
                </w14:textFill>
              </w:rPr>
            </w:pPr>
            <w:r>
              <w:rPr>
                <w:rFonts w:hint="eastAsia" w:ascii="仿宋_GB2312" w:hAnsi="仿宋_GB2312" w:eastAsia="仿宋_GB2312" w:cs="仿宋_GB2312"/>
                <w:color w:val="000000" w:themeColor="text1"/>
                <w:spacing w:val="-6"/>
                <w:sz w:val="22"/>
                <w14:textFill>
                  <w14:solidFill>
                    <w14:schemeClr w14:val="tx1"/>
                  </w14:solidFill>
                </w14:textFill>
              </w:rPr>
              <w:t>协助处理日常行政工作事务，负责部分日常管理工作。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37" w:type="dxa"/>
          </w:tcPr>
          <w:p>
            <w:pPr>
              <w:spacing w:line="560" w:lineRule="exact"/>
              <w:rPr>
                <w:rFonts w:ascii="仿宋_GB2312" w:hAnsi="仿宋_GB2312" w:eastAsia="仿宋_GB2312" w:cs="仿宋_GB2312"/>
                <w:color w:val="000000" w:themeColor="text1"/>
                <w:sz w:val="22"/>
                <w14:textFill>
                  <w14:solidFill>
                    <w14:schemeClr w14:val="tx1"/>
                  </w14:solidFill>
                </w14:textFill>
              </w:rPr>
            </w:pPr>
            <w:r>
              <w:rPr>
                <w:rFonts w:hint="eastAsia" w:ascii="仿宋_GB2312" w:hAnsi="仿宋_GB2312" w:eastAsia="仿宋_GB2312" w:cs="仿宋_GB2312"/>
                <w:color w:val="000000" w:themeColor="text1"/>
                <w:sz w:val="22"/>
                <w14:textFill>
                  <w14:solidFill>
                    <w14:schemeClr w14:val="tx1"/>
                  </w14:solidFill>
                </w14:textFill>
              </w:rPr>
              <w:t>后勤服务</w:t>
            </w:r>
          </w:p>
        </w:tc>
        <w:tc>
          <w:tcPr>
            <w:tcW w:w="6687" w:type="dxa"/>
          </w:tcPr>
          <w:p>
            <w:pPr>
              <w:spacing w:line="560" w:lineRule="exact"/>
              <w:rPr>
                <w:rFonts w:ascii="仿宋_GB2312" w:hAnsi="仿宋_GB2312" w:eastAsia="仿宋_GB2312" w:cs="仿宋_GB2312"/>
                <w:color w:val="000000" w:themeColor="text1"/>
                <w:sz w:val="22"/>
                <w14:textFill>
                  <w14:solidFill>
                    <w14:schemeClr w14:val="tx1"/>
                  </w14:solidFill>
                </w14:textFill>
              </w:rPr>
            </w:pPr>
            <w:r>
              <w:rPr>
                <w:rFonts w:hint="eastAsia" w:ascii="仿宋_GB2312" w:hAnsi="仿宋_GB2312" w:eastAsia="仿宋_GB2312" w:cs="仿宋_GB2312"/>
                <w:color w:val="000000" w:themeColor="text1"/>
                <w:sz w:val="22"/>
                <w14:textFill>
                  <w14:solidFill>
                    <w14:schemeClr w14:val="tx1"/>
                  </w14:solidFill>
                </w14:textFill>
              </w:rPr>
              <w:t>协助开展后勤服务，做好后勤保障工作。</w:t>
            </w:r>
          </w:p>
        </w:tc>
      </w:tr>
    </w:tbl>
    <w:p>
      <w:pPr>
        <w:spacing w:line="560" w:lineRule="exact"/>
        <w:ind w:firstLine="643"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第十一条 </w:t>
      </w:r>
      <w:r>
        <w:rPr>
          <w:rFonts w:hint="eastAsia" w:ascii="仿宋_GB2312" w:hAnsi="仿宋_GB2312" w:eastAsia="仿宋_GB2312" w:cs="仿宋_GB2312"/>
          <w:bCs/>
          <w:color w:val="000000" w:themeColor="text1"/>
          <w:sz w:val="32"/>
          <w:szCs w:val="32"/>
          <w14:textFill>
            <w14:solidFill>
              <w14:schemeClr w14:val="tx1"/>
            </w14:solidFill>
          </w14:textFill>
        </w:rPr>
        <w:t>校内勤工助学活动的管理</w:t>
      </w:r>
    </w:p>
    <w:p>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bCs/>
          <w:color w:val="000000" w:themeColor="text1"/>
          <w:sz w:val="32"/>
          <w:szCs w:val="32"/>
          <w14:textFill>
            <w14:solidFill>
              <w14:schemeClr w14:val="tx1"/>
            </w14:solidFill>
          </w14:textFill>
        </w:rPr>
        <w:t>（一）勤工助学岗位申</w:t>
      </w:r>
      <w:r>
        <w:rPr>
          <w:rFonts w:hint="eastAsia" w:ascii="楷体_GB2312" w:hAnsi="楷体_GB2312" w:eastAsia="楷体_GB2312" w:cs="楷体_GB2312"/>
          <w:color w:val="000000" w:themeColor="text1"/>
          <w:sz w:val="32"/>
          <w:szCs w:val="32"/>
          <w14:textFill>
            <w14:solidFill>
              <w14:schemeClr w14:val="tx1"/>
            </w14:solidFill>
          </w14:textFill>
        </w:rPr>
        <w:t>报流程</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1.呈报岗位：固定岗位呈报，用工部门应提前15个工作日、临时岗位呈报，用工部门应提前3个工作日将需要的岗位数、岗位职责、岗位要求以及劳动报酬标准等送学生资助中心</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2.确定岗位人数：学生资助中心对呈报的岗位人数进行核实上报，经</w:t>
      </w:r>
      <w:r>
        <w:rPr>
          <w:rFonts w:hint="eastAsia" w:ascii="仿宋_GB2312" w:hAnsi="仿宋_GB2312" w:eastAsia="仿宋_GB2312" w:cs="仿宋_GB2312"/>
          <w:bCs/>
          <w:color w:val="000000" w:themeColor="text1"/>
          <w:sz w:val="32"/>
          <w:szCs w:val="32"/>
          <w14:textFill>
            <w14:solidFill>
              <w14:schemeClr w14:val="tx1"/>
            </w14:solidFill>
          </w14:textFill>
        </w:rPr>
        <w:t>学生勤工助学工作领导小组</w:t>
      </w:r>
      <w:r>
        <w:rPr>
          <w:rFonts w:hint="eastAsia" w:ascii="仿宋_GB2312" w:hAnsi="仿宋_GB2312" w:eastAsia="仿宋_GB2312" w:cs="仿宋_GB2312"/>
          <w:color w:val="000000" w:themeColor="text1"/>
          <w:sz w:val="32"/>
          <w:szCs w:val="32"/>
          <w14:textFill>
            <w14:solidFill>
              <w14:schemeClr w14:val="tx1"/>
            </w14:solidFill>
          </w14:textFill>
        </w:rPr>
        <w:t>会议确定岗位及薪酬；</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3.申请：学生资助中心通过校园网向学生公布岗位信息、岗位职责及报酬金额，由学生填写《勤工助学申请表》，各系再将申请人的申请材料和推荐意见送学生资助中心，资助中心通知用工部门面试；</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4.用工部门面试：用工部门面试学生成功后与学生签订具有法律效力的协议书，并在《申请表》中填写用工部门意见；</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5.上岗及管理：被录用的学生持《申请表》到学生资助中心办理相关手续；资助中心将用工材料归档存查，接受监督；</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6.劳务费发放：用工部门负责编报《学生勤工助学金发放表》，经用工部门负责人签字，报主管部门审核，计财处、分管院领导签字后，由用工部门发放给学生。</w:t>
      </w:r>
    </w:p>
    <w:p>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（二）岗位管理</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1.用工部门负责勤工助学岗位的设置、面试、与学生签订聘用协议书、工作的监督、考核及薪酬发放；</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2.资助中心负责勤工助学岗位审核和资金的日常管理。</w:t>
      </w:r>
    </w:p>
    <w:p>
      <w:pPr>
        <w:spacing w:before="156" w:beforeLines="50" w:after="156" w:afterLines="50" w:line="560" w:lineRule="exact"/>
        <w:ind w:firstLine="640" w:firstLineChars="200"/>
        <w:jc w:val="center"/>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第五章  校内勤工助学酬金标准及支付</w:t>
      </w:r>
    </w:p>
    <w:p>
      <w:pPr>
        <w:spacing w:line="560" w:lineRule="exact"/>
        <w:ind w:firstLine="643" w:firstLineChars="200"/>
        <w:rPr>
          <w:rFonts w:ascii="方正仿宋_GB2312" w:hAnsi="方正仿宋_GB2312" w:eastAsia="方正仿宋_GB2312" w:cs="方正仿宋_GB2312"/>
          <w:bCs/>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 xml:space="preserve">第十二条 </w:t>
      </w:r>
      <w:r>
        <w:rPr>
          <w:rFonts w:hint="eastAsia" w:ascii="仿宋_GB2312" w:hAnsi="仿宋_GB2312" w:eastAsia="仿宋_GB2312" w:cs="仿宋_GB2312"/>
          <w:bCs w:val="0"/>
          <w:color w:val="000000" w:themeColor="text1"/>
          <w:sz w:val="32"/>
          <w:szCs w:val="32"/>
          <w14:textFill>
            <w14:solidFill>
              <w14:schemeClr w14:val="tx1"/>
            </w14:solidFill>
          </w14:textFill>
        </w:rPr>
        <w:t>岗位薪酬设置的原则</w:t>
      </w:r>
    </w:p>
    <w:p>
      <w:pPr>
        <w:spacing w:line="579"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宋体" w:eastAsia="仿宋_GB2312" w:cs="宋体"/>
          <w:bCs/>
          <w:color w:val="000000" w:themeColor="text1"/>
          <w:sz w:val="32"/>
          <w:szCs w:val="32"/>
          <w14:textFill>
            <w14:solidFill>
              <w14:schemeClr w14:val="tx1"/>
            </w14:solidFill>
          </w14:textFill>
        </w:rPr>
        <w:t>（</w:t>
      </w:r>
      <w:r>
        <w:rPr>
          <w:rFonts w:hint="eastAsia" w:ascii="仿宋_GB2312" w:hAnsi="方正仿宋_GB2312" w:eastAsia="仿宋_GB2312" w:cs="方正仿宋_GB2312"/>
          <w:bCs/>
          <w:color w:val="000000" w:themeColor="text1"/>
          <w:sz w:val="32"/>
          <w:szCs w:val="32"/>
          <w14:textFill>
            <w14:solidFill>
              <w14:schemeClr w14:val="tx1"/>
            </w14:solidFill>
          </w14:textFill>
        </w:rPr>
        <w:t>一</w:t>
      </w:r>
      <w:r>
        <w:rPr>
          <w:rFonts w:hint="eastAsia" w:ascii="仿宋_GB2312" w:hAnsi="宋体" w:eastAsia="仿宋_GB2312" w:cs="宋体"/>
          <w:bCs/>
          <w:color w:val="000000" w:themeColor="text1"/>
          <w:sz w:val="32"/>
          <w:szCs w:val="32"/>
          <w14:textFill>
            <w14:solidFill>
              <w14:schemeClr w14:val="tx1"/>
            </w14:solidFill>
          </w14:textFill>
        </w:rPr>
        <w:t>）</w:t>
      </w:r>
      <w:r>
        <w:rPr>
          <w:rFonts w:hint="eastAsia" w:ascii="仿宋_GB2312" w:hAnsi="方正仿宋_GB2312" w:eastAsia="仿宋_GB2312" w:cs="方正仿宋_GB2312"/>
          <w:bCs/>
          <w:color w:val="000000" w:themeColor="text1"/>
          <w:sz w:val="32"/>
          <w:szCs w:val="32"/>
          <w14:textFill>
            <w14:solidFill>
              <w14:schemeClr w14:val="tx1"/>
            </w14:solidFill>
          </w14:textFill>
        </w:rPr>
        <w:t>校内固定岗位</w:t>
      </w:r>
      <w:r>
        <w:rPr>
          <w:rFonts w:hint="eastAsia" w:ascii="仿宋_GB2312" w:hAnsi="方正仿宋_GB2312" w:eastAsia="仿宋_GB2312" w:cs="方正仿宋_GB2312"/>
          <w:color w:val="000000" w:themeColor="text1"/>
          <w:sz w:val="32"/>
          <w:szCs w:val="32"/>
          <w14:textFill>
            <w14:solidFill>
              <w14:schemeClr w14:val="tx1"/>
            </w14:solidFill>
          </w14:textFill>
        </w:rPr>
        <w:t>按月计酬。原则上，非8小时工作制，以每月40个小时工时计算，按小时计酬，可根据情况适当上下浮动；8小时工作制</w:t>
      </w:r>
      <w:r>
        <w:rPr>
          <w:rFonts w:hint="eastAsia" w:ascii="仿宋_GB2312" w:hAnsi="宋体" w:eastAsia="仿宋_GB2312" w:cs="宋体"/>
          <w:color w:val="000000" w:themeColor="text1"/>
          <w:sz w:val="32"/>
          <w:szCs w:val="32"/>
          <w14:textFill>
            <w14:solidFill>
              <w14:schemeClr w14:val="tx1"/>
            </w14:solidFill>
          </w14:textFill>
        </w:rPr>
        <w:t>（</w:t>
      </w:r>
      <w:r>
        <w:rPr>
          <w:rFonts w:hint="eastAsia" w:ascii="仿宋_GB2312" w:hAnsi="方正仿宋_GB2312" w:eastAsia="仿宋_GB2312" w:cs="方正仿宋_GB2312"/>
          <w:color w:val="000000" w:themeColor="text1"/>
          <w:sz w:val="32"/>
          <w:szCs w:val="32"/>
          <w14:textFill>
            <w14:solidFill>
              <w14:schemeClr w14:val="tx1"/>
            </w14:solidFill>
          </w14:textFill>
        </w:rPr>
        <w:t>如校内顶岗实习</w:t>
      </w:r>
      <w:r>
        <w:rPr>
          <w:rFonts w:hint="eastAsia" w:ascii="仿宋_GB2312" w:hAnsi="宋体" w:eastAsia="仿宋_GB2312" w:cs="宋体"/>
          <w:color w:val="000000" w:themeColor="text1"/>
          <w:sz w:val="32"/>
          <w:szCs w:val="32"/>
          <w14:textFill>
            <w14:solidFill>
              <w14:schemeClr w14:val="tx1"/>
            </w14:solidFill>
          </w14:textFill>
        </w:rPr>
        <w:t>）</w:t>
      </w:r>
      <w:r>
        <w:rPr>
          <w:rFonts w:hint="eastAsia" w:ascii="仿宋_GB2312" w:hAnsi="方正仿宋_GB2312" w:eastAsia="仿宋_GB2312" w:cs="方正仿宋_GB2312"/>
          <w:color w:val="000000" w:themeColor="text1"/>
          <w:sz w:val="32"/>
          <w:szCs w:val="32"/>
          <w14:textFill>
            <w14:solidFill>
              <w14:schemeClr w14:val="tx1"/>
            </w14:solidFill>
          </w14:textFill>
        </w:rPr>
        <w:t>，以每月160小时的工时计算，原则上薪酬标准均不得低于本地最</w:t>
      </w:r>
      <w:r>
        <w:rPr>
          <w:rFonts w:hint="eastAsia" w:ascii="仿宋_GB2312" w:hAnsi="仿宋_GB2312" w:eastAsia="仿宋_GB2312" w:cs="仿宋_GB2312"/>
          <w:color w:val="000000" w:themeColor="text1"/>
          <w:sz w:val="32"/>
          <w:szCs w:val="32"/>
          <w14:textFill>
            <w14:solidFill>
              <w14:schemeClr w14:val="tx1"/>
            </w14:solidFill>
          </w14:textFill>
        </w:rPr>
        <w:t>低小时工资标准和城镇居民最低生活保障标准；</w:t>
      </w:r>
    </w:p>
    <w:p>
      <w:pPr>
        <w:spacing w:line="579"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（二）校内临时岗位按小时计酬，按教育部、财政部《高等学院勤工助学管理办法》规定标准执行，参照学校当地政府或有关部门规定的最低小时工资标准合理确定，原则上不低于每小时12元。</w:t>
      </w:r>
    </w:p>
    <w:p>
      <w:pPr>
        <w:spacing w:line="579"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（三）学生参与校内非营利性单位的勤工助学活动，其劳动报酬由学生资助中心从勤工助学专项资金中支付；学生参与校内营利性单位或有关部门经费项目的勤工助学活动，其劳动报酬由用人单位按协议支付。</w:t>
      </w:r>
    </w:p>
    <w:p>
      <w:pPr>
        <w:spacing w:before="156" w:beforeLines="50" w:after="156" w:afterLines="50" w:line="560" w:lineRule="exact"/>
        <w:ind w:firstLine="640" w:firstLineChars="200"/>
        <w:jc w:val="center"/>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第六章  法律责任及相关要求</w:t>
      </w:r>
    </w:p>
    <w:p>
      <w:pPr>
        <w:spacing w:line="560" w:lineRule="exact"/>
        <w:ind w:firstLine="643"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第十三条 </w:t>
      </w:r>
      <w:r>
        <w:rPr>
          <w:rFonts w:hint="eastAsia" w:ascii="仿宋_GB2312" w:hAnsi="仿宋_GB2312" w:eastAsia="仿宋_GB2312" w:cs="仿宋_GB2312"/>
          <w:bCs/>
          <w:color w:val="000000" w:themeColor="text1"/>
          <w:sz w:val="32"/>
          <w:szCs w:val="32"/>
          <w14:textFill>
            <w14:solidFill>
              <w14:schemeClr w14:val="tx1"/>
            </w14:solidFill>
          </w14:textFill>
        </w:rPr>
        <w:t>法律责任</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（一）学生在校内参加由</w:t>
      </w:r>
      <w:r>
        <w:rPr>
          <w:rFonts w:hint="eastAsia" w:ascii="仿宋_GB2312" w:hAnsi="仿宋_GB2312" w:eastAsia="仿宋_GB2312" w:cs="仿宋_GB2312"/>
          <w:color w:val="000000" w:themeColor="text1"/>
          <w:sz w:val="32"/>
          <w:szCs w:val="32"/>
          <w14:textFill>
            <w14:solidFill>
              <w14:schemeClr w14:val="tx1"/>
            </w14:solidFill>
          </w14:textFill>
        </w:rPr>
        <w:t>校方统筹安排设置的勤工助学活动是学院教育教学活动的组成部分，学生应自觉遵守学院教育教学工作的有关要求；</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（二）在勤工助学活动中，若出现协议纠纷或学生意外伤害事故，协议各方应按照签订的协议协商解决。如不能达成一致意见，按照有关法律法规程序办理；</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（三）本着关爱学生的立场，学院每年在勤工助学专项资金中拿出6%设立勤工助学意外事故基金，用于解决勤工助学过程中出现的突发事件，确保勤工助学工作健康有序的运行。</w:t>
      </w:r>
    </w:p>
    <w:p>
      <w:pPr>
        <w:spacing w:line="560" w:lineRule="exact"/>
        <w:ind w:firstLine="643"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第十四条 </w:t>
      </w:r>
      <w:r>
        <w:rPr>
          <w:rFonts w:hint="eastAsia" w:ascii="仿宋_GB2312" w:hAnsi="仿宋_GB2312" w:eastAsia="仿宋_GB2312" w:cs="仿宋_GB2312"/>
          <w:bCs/>
          <w:color w:val="000000" w:themeColor="text1"/>
          <w:sz w:val="32"/>
          <w:szCs w:val="32"/>
          <w14:textFill>
            <w14:solidFill>
              <w14:schemeClr w14:val="tx1"/>
            </w14:solidFill>
          </w14:textFill>
        </w:rPr>
        <w:t>相关要求</w:t>
      </w:r>
    </w:p>
    <w:p>
      <w:pPr>
        <w:spacing w:line="560" w:lineRule="exact"/>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（一）勤工助学岗位不得互相转让，未经同意，私下转让岗位造成的不良后果，责任自负；</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（二）勤工助学工作结束后，不能私下续约，必须由学院资助中心统一管理调配。</w:t>
      </w:r>
    </w:p>
    <w:p>
      <w:pPr>
        <w:spacing w:before="156" w:beforeLines="50" w:after="156" w:afterLines="50" w:line="560" w:lineRule="exact"/>
        <w:ind w:firstLine="640" w:firstLineChars="200"/>
        <w:jc w:val="center"/>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第七章  附  则</w:t>
      </w:r>
    </w:p>
    <w:p>
      <w:pPr>
        <w:spacing w:line="560" w:lineRule="exact"/>
        <w:ind w:firstLine="643"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第十五条 </w:t>
      </w:r>
      <w:r>
        <w:rPr>
          <w:rFonts w:hint="eastAsia" w:ascii="仿宋_GB2312" w:hAnsi="仿宋_GB2312" w:eastAsia="仿宋_GB2312" w:cs="仿宋_GB2312"/>
          <w:bCs/>
          <w:color w:val="000000" w:themeColor="text1"/>
          <w:sz w:val="32"/>
          <w:szCs w:val="32"/>
          <w14:textFill>
            <w14:solidFill>
              <w14:schemeClr w14:val="tx1"/>
            </w14:solidFill>
          </w14:textFill>
        </w:rPr>
        <w:t>学生私自在校外打工的行为，不在本办法之内，自行承担所有相关责任。</w:t>
      </w:r>
    </w:p>
    <w:p>
      <w:pPr>
        <w:spacing w:line="560" w:lineRule="exact"/>
        <w:ind w:firstLine="643"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第十六条 </w:t>
      </w:r>
      <w:r>
        <w:rPr>
          <w:rFonts w:hint="eastAsia" w:ascii="仿宋_GB2312" w:hAnsi="仿宋_GB2312" w:eastAsia="仿宋_GB2312" w:cs="仿宋_GB2312"/>
          <w:bCs/>
          <w:color w:val="000000" w:themeColor="text1"/>
          <w:sz w:val="32"/>
          <w:szCs w:val="32"/>
          <w14:textFill>
            <w14:solidFill>
              <w14:schemeClr w14:val="tx1"/>
            </w14:solidFill>
          </w14:textFill>
        </w:rPr>
        <w:t>本细则由学院学生勤工助学工作管理办公室负责解释。</w:t>
      </w:r>
    </w:p>
    <w:p>
      <w:pPr>
        <w:snapToGrid w:val="0"/>
        <w:spacing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 xml:space="preserve">第十七条 </w:t>
      </w:r>
      <w:r>
        <w:rPr>
          <w:rFonts w:hint="eastAsia" w:ascii="仿宋_GB2312" w:hAnsi="仿宋_GB2312" w:eastAsia="仿宋_GB2312" w:cs="仿宋_GB2312"/>
          <w:bCs/>
          <w:color w:val="000000" w:themeColor="text1"/>
          <w:sz w:val="32"/>
          <w:szCs w:val="32"/>
          <w14:textFill>
            <w14:solidFill>
              <w14:schemeClr w14:val="tx1"/>
            </w14:solidFill>
          </w14:textFill>
        </w:rPr>
        <w:t>本细则自</w:t>
      </w:r>
      <w:r>
        <w:rPr>
          <w:rFonts w:hint="eastAsia" w:ascii="仿宋_GB2312" w:hAnsi="仿宋_GB2312" w:eastAsia="仿宋_GB2312" w:cs="仿宋_GB2312"/>
          <w:color w:val="000000" w:themeColor="text1"/>
          <w:sz w:val="32"/>
          <w:szCs w:val="32"/>
          <w14:textFill>
            <w14:solidFill>
              <w14:schemeClr w14:val="tx1"/>
            </w14:solidFill>
          </w14:textFill>
        </w:rPr>
        <w:t>印发之日起执行。原《黔东南民族职业技术学院学生勤工助学管理办法（试行）》（黔东南职院发〔2017〕40号）同时废止。</w:t>
      </w:r>
    </w:p>
    <w:p>
      <w:pPr>
        <w:widowControl/>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widowControl/>
        <w:spacing w:line="560" w:lineRule="exact"/>
        <w:ind w:firstLine="64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附件：1.黔东南民族职业技术学院学生勤工助学申请表</w:t>
      </w:r>
    </w:p>
    <w:p>
      <w:pPr>
        <w:widowControl/>
        <w:spacing w:line="560" w:lineRule="exact"/>
        <w:ind w:firstLine="1600" w:firstLineChars="500"/>
        <w:rPr>
          <w:rFonts w:ascii="仿宋_GB2312" w:hAnsi="仿宋_GB2312" w:eastAsia="仿宋_GB2312" w:cs="仿宋_GB2312"/>
          <w:bCs/>
          <w:color w:val="000000" w:themeColor="text1"/>
          <w:spacing w:val="-1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2.</w:t>
      </w:r>
      <w:r>
        <w:rPr>
          <w:rFonts w:hint="eastAsia" w:ascii="仿宋_GB2312" w:hAnsi="仿宋_GB2312" w:eastAsia="仿宋_GB2312" w:cs="仿宋_GB2312"/>
          <w:bCs/>
          <w:color w:val="000000" w:themeColor="text1"/>
          <w:spacing w:val="-11"/>
          <w:sz w:val="32"/>
          <w:szCs w:val="32"/>
          <w14:textFill>
            <w14:solidFill>
              <w14:schemeClr w14:val="tx1"/>
            </w14:solidFill>
          </w14:textFill>
        </w:rPr>
        <w:t>黔东南民族职业技术学院学生勤工助学岗位申报表</w:t>
      </w:r>
    </w:p>
    <w:p>
      <w:pPr>
        <w:spacing w:line="560" w:lineRule="exact"/>
        <w:ind w:firstLine="1600" w:firstLineChars="5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3.黔东南民族职业技术学院学生勤工助学协议书</w:t>
      </w:r>
    </w:p>
    <w:p>
      <w:pPr>
        <w:spacing w:line="560" w:lineRule="exact"/>
        <w:ind w:firstLine="1600" w:firstLineChars="500"/>
        <w:jc w:val="left"/>
        <w:rPr>
          <w:rFonts w:ascii="仿宋_GB2312" w:hAnsi="仿宋_GB2312" w:eastAsia="仿宋_GB2312" w:cs="仿宋_GB2312"/>
          <w:bCs/>
          <w:color w:val="000000" w:themeColor="text1"/>
          <w:sz w:val="32"/>
          <w:szCs w:val="32"/>
          <w14:textFill>
            <w14:solidFill>
              <w14:schemeClr w14:val="tx1"/>
            </w14:solidFill>
          </w14:textFill>
        </w:rPr>
      </w:pPr>
    </w:p>
    <w:p>
      <w:pPr>
        <w:widowControl/>
        <w:spacing w:line="560" w:lineRule="exact"/>
        <w:ind w:firstLine="660"/>
        <w:rPr>
          <w:rFonts w:ascii="方正仿宋_GB2312" w:hAnsi="方正仿宋_GB2312" w:eastAsia="方正仿宋_GB2312" w:cs="方正仿宋_GB2312"/>
          <w:bCs/>
          <w:color w:val="000000" w:themeColor="text1"/>
          <w:sz w:val="32"/>
          <w:szCs w:val="32"/>
          <w14:textFill>
            <w14:solidFill>
              <w14:schemeClr w14:val="tx1"/>
            </w14:solidFill>
          </w14:textFill>
        </w:rPr>
      </w:pPr>
    </w:p>
    <w:p>
      <w:pPr>
        <w:widowControl/>
        <w:spacing w:line="560" w:lineRule="exact"/>
        <w:jc w:val="left"/>
        <w:rPr>
          <w:rFonts w:ascii="方正仿宋_GB2312" w:hAnsi="方正仿宋_GB2312" w:eastAsia="方正仿宋_GB2312" w:cs="方正仿宋_GB2312"/>
          <w:color w:val="000000" w:themeColor="text1"/>
          <w:sz w:val="32"/>
          <w:szCs w:val="32"/>
          <w14:textFill>
            <w14:solidFill>
              <w14:schemeClr w14:val="tx1"/>
            </w14:solidFill>
          </w14:textFill>
        </w:rPr>
        <w:sectPr>
          <w:pgSz w:w="11906" w:h="16838"/>
          <w:pgMar w:top="2098" w:right="1474" w:bottom="1984" w:left="1587" w:header="851" w:footer="743" w:gutter="0"/>
          <w:pgNumType w:fmt="numberInDash"/>
          <w:cols w:space="720" w:num="1"/>
          <w:docGrid w:type="lines" w:linePitch="312" w:charSpace="0"/>
        </w:sectPr>
      </w:pPr>
    </w:p>
    <w:p>
      <w:pPr>
        <w:spacing w:line="560" w:lineRule="exact"/>
        <w:jc w:val="center"/>
        <w:rPr>
          <w:rFonts w:ascii="方正小标宋_GBK" w:hAnsi="方正小标宋_GBK" w:eastAsia="方正小标宋_GBK" w:cs="方正小标宋_GBK"/>
          <w:color w:val="000000" w:themeColor="text1"/>
          <w:sz w:val="24"/>
          <w:szCs w:val="28"/>
          <w14:textFill>
            <w14:solidFill>
              <w14:schemeClr w14:val="tx1"/>
            </w14:solidFill>
          </w14:textFill>
        </w:rPr>
      </w:pPr>
      <w:bookmarkStart w:id="19" w:name="_Hlk72413245"/>
      <w:r>
        <w:rPr>
          <w:rFonts w:hint="eastAsia" w:ascii="方正小标宋_GBK" w:hAnsi="方正小标宋_GBK" w:eastAsia="方正小标宋_GBK" w:cs="方正小标宋_GBK"/>
          <w:color w:val="000000" w:themeColor="text1"/>
          <w:sz w:val="40"/>
          <w:szCs w:val="44"/>
          <w14:textFill>
            <w14:solidFill>
              <w14:schemeClr w14:val="tx1"/>
            </w14:solidFill>
          </w14:textFill>
        </w:rPr>
        <mc:AlternateContent>
          <mc:Choice Requires="wps">
            <w:drawing>
              <wp:anchor distT="0" distB="0" distL="114300" distR="114300" simplePos="0" relativeHeight="251642880" behindDoc="0" locked="0" layoutInCell="1" allowOverlap="1">
                <wp:simplePos x="0" y="0"/>
                <wp:positionH relativeFrom="column">
                  <wp:posOffset>80010</wp:posOffset>
                </wp:positionH>
                <wp:positionV relativeFrom="paragraph">
                  <wp:posOffset>-274955</wp:posOffset>
                </wp:positionV>
                <wp:extent cx="821690" cy="310515"/>
                <wp:effectExtent l="0" t="0" r="16510" b="13335"/>
                <wp:wrapNone/>
                <wp:docPr id="51" name="文本框 51"/>
                <wp:cNvGraphicFramePr/>
                <a:graphic xmlns:a="http://schemas.openxmlformats.org/drawingml/2006/main">
                  <a:graphicData uri="http://schemas.microsoft.com/office/word/2010/wordprocessingShape">
                    <wps:wsp>
                      <wps:cNvSpPr txBox="1"/>
                      <wps:spPr>
                        <a:xfrm>
                          <a:off x="0" y="0"/>
                          <a:ext cx="821690" cy="310515"/>
                        </a:xfrm>
                        <a:prstGeom prst="rect">
                          <a:avLst/>
                        </a:prstGeom>
                        <a:solidFill>
                          <a:sysClr val="window" lastClr="FFFFFF"/>
                        </a:solidFill>
                        <a:ln w="6350">
                          <a:noFill/>
                        </a:ln>
                      </wps:spPr>
                      <wps:txbx>
                        <w:txbxContent>
                          <w:p>
                            <w:pPr>
                              <w:rPr>
                                <w:rFonts w:ascii="黑体" w:hAnsi="黑体" w:eastAsia="黑体" w:cs="黑体"/>
                                <w:sz w:val="24"/>
                                <w:szCs w:val="24"/>
                              </w:rPr>
                            </w:pPr>
                            <w:r>
                              <w:rPr>
                                <w:rFonts w:hint="eastAsia" w:ascii="黑体" w:hAnsi="黑体" w:eastAsia="黑体" w:cs="黑体"/>
                                <w:sz w:val="24"/>
                                <w:szCs w:val="24"/>
                              </w:rPr>
                              <w:t>附件1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21.65pt;height:24.45pt;width:64.7pt;z-index:251642880;mso-width-relative:page;mso-height-relative:page;" fillcolor="#FFFFFF" filled="t" stroked="f" coordsize="21600,21600" o:gfxdata="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mIkXNQAAAAIAQAADwAAAAAAAAABACAAAAAiAAAAZHJzL2Rv&#10;d25yZXYueG1sUEsBAhQAFAAAAAgAh07iQMuvecI+AgAAUgQAAA4AAAAAAAAAAQAgAAAAIwEAAGRy&#10;cy9lMm9Eb2MueG1sUEsFBgAAAAAGAAYAWQEAANMFAAAAAA==&#10;">
                <v:fill on="t" focussize="0,0"/>
                <v:stroke on="f" weight="0.5pt"/>
                <v:imagedata o:title=""/>
                <o:lock v:ext="edit" aspectratio="f"/>
                <v:textbox>
                  <w:txbxContent>
                    <w:p>
                      <w:pPr>
                        <w:rPr>
                          <w:rFonts w:ascii="黑体" w:hAnsi="黑体" w:eastAsia="黑体" w:cs="黑体"/>
                          <w:sz w:val="24"/>
                          <w:szCs w:val="24"/>
                        </w:rPr>
                      </w:pPr>
                      <w:r>
                        <w:rPr>
                          <w:rFonts w:hint="eastAsia" w:ascii="黑体" w:hAnsi="黑体" w:eastAsia="黑体" w:cs="黑体"/>
                          <w:sz w:val="24"/>
                          <w:szCs w:val="24"/>
                        </w:rPr>
                        <w:t>附件1</w:t>
                      </w:r>
                    </w:p>
                  </w:txbxContent>
                </v:textbox>
              </v:shape>
            </w:pict>
          </mc:Fallback>
        </mc:AlternateContent>
      </w:r>
      <w:r>
        <w:rPr>
          <w:rFonts w:hint="eastAsia" w:ascii="方正小标宋_GBK" w:hAnsi="方正小标宋_GBK" w:eastAsia="方正小标宋_GBK" w:cs="方正小标宋_GBK"/>
          <w:color w:val="000000" w:themeColor="text1"/>
          <w:sz w:val="36"/>
          <w:szCs w:val="40"/>
          <w14:textFill>
            <w14:solidFill>
              <w14:schemeClr w14:val="tx1"/>
            </w14:solidFill>
          </w14:textFill>
        </w:rPr>
        <w:t>黔东南民族职业技术学院学生勤工助学申请表</w:t>
      </w:r>
    </w:p>
    <w:bookmarkEnd w:id="19"/>
    <w:tbl>
      <w:tblPr>
        <w:tblStyle w:val="7"/>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99"/>
        <w:gridCol w:w="707"/>
        <w:gridCol w:w="564"/>
        <w:gridCol w:w="707"/>
        <w:gridCol w:w="731"/>
        <w:gridCol w:w="1134"/>
        <w:gridCol w:w="1259"/>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188" w:type="dxa"/>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姓名</w:t>
            </w:r>
          </w:p>
        </w:tc>
        <w:tc>
          <w:tcPr>
            <w:tcW w:w="1399" w:type="dxa"/>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p>
        </w:tc>
        <w:tc>
          <w:tcPr>
            <w:tcW w:w="707" w:type="dxa"/>
            <w:vAlign w:val="center"/>
          </w:tcPr>
          <w:p>
            <w:pPr>
              <w:spacing w:line="240" w:lineRule="atLeast"/>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性别</w:t>
            </w:r>
          </w:p>
        </w:tc>
        <w:tc>
          <w:tcPr>
            <w:tcW w:w="564" w:type="dxa"/>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p>
        </w:tc>
        <w:tc>
          <w:tcPr>
            <w:tcW w:w="707" w:type="dxa"/>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年龄</w:t>
            </w:r>
          </w:p>
        </w:tc>
        <w:tc>
          <w:tcPr>
            <w:tcW w:w="731" w:type="dxa"/>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p>
        </w:tc>
        <w:tc>
          <w:tcPr>
            <w:tcW w:w="1134" w:type="dxa"/>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系、专业、班级</w:t>
            </w:r>
          </w:p>
        </w:tc>
        <w:tc>
          <w:tcPr>
            <w:tcW w:w="1259" w:type="dxa"/>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p>
        </w:tc>
        <w:tc>
          <w:tcPr>
            <w:tcW w:w="1633" w:type="dxa"/>
            <w:vMerge w:val="restart"/>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贴照片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trPr>
        <w:tc>
          <w:tcPr>
            <w:tcW w:w="1188" w:type="dxa"/>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勤工助学单位地址</w:t>
            </w:r>
          </w:p>
        </w:tc>
        <w:tc>
          <w:tcPr>
            <w:tcW w:w="4108" w:type="dxa"/>
            <w:gridSpan w:val="5"/>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p>
        </w:tc>
        <w:tc>
          <w:tcPr>
            <w:tcW w:w="1134" w:type="dxa"/>
            <w:vAlign w:val="center"/>
          </w:tcPr>
          <w:p>
            <w:pPr>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t>联系电话</w:t>
            </w:r>
          </w:p>
        </w:tc>
        <w:tc>
          <w:tcPr>
            <w:tcW w:w="1259" w:type="dxa"/>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p>
        </w:tc>
        <w:tc>
          <w:tcPr>
            <w:tcW w:w="1633" w:type="dxa"/>
            <w:vMerge w:val="continue"/>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1188" w:type="dxa"/>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工作内容</w:t>
            </w:r>
          </w:p>
        </w:tc>
        <w:tc>
          <w:tcPr>
            <w:tcW w:w="4108" w:type="dxa"/>
            <w:gridSpan w:val="5"/>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p>
        </w:tc>
        <w:tc>
          <w:tcPr>
            <w:tcW w:w="1134" w:type="dxa"/>
            <w:vAlign w:val="center"/>
          </w:tcPr>
          <w:p>
            <w:pPr>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t>工作时段</w:t>
            </w:r>
          </w:p>
        </w:tc>
        <w:tc>
          <w:tcPr>
            <w:tcW w:w="1259" w:type="dxa"/>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p>
        </w:tc>
        <w:tc>
          <w:tcPr>
            <w:tcW w:w="1633" w:type="dxa"/>
            <w:vMerge w:val="continue"/>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1" w:hRule="atLeast"/>
        </w:trPr>
        <w:tc>
          <w:tcPr>
            <w:tcW w:w="1188" w:type="dxa"/>
            <w:vAlign w:val="center"/>
          </w:tcPr>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学生</w:t>
            </w:r>
          </w:p>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提出</w:t>
            </w:r>
          </w:p>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申请</w:t>
            </w:r>
          </w:p>
          <w:p>
            <w:pPr>
              <w:spacing w:line="240" w:lineRule="atLeas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须知</w:t>
            </w:r>
          </w:p>
        </w:tc>
        <w:tc>
          <w:tcPr>
            <w:tcW w:w="8134" w:type="dxa"/>
            <w:gridSpan w:val="8"/>
            <w:vAlign w:val="center"/>
          </w:tcPr>
          <w:p>
            <w:pPr>
              <w:spacing w:line="240" w:lineRule="atLeast"/>
              <w:rPr>
                <w:rFonts w:cs="Times New Roman" w:asciiTheme="majorEastAsia" w:hAnsiTheme="majorEastAsia" w:eastAsiaTheme="majorEastAsia"/>
                <w:color w:val="000000" w:themeColor="text1"/>
                <w:sz w:val="22"/>
                <w14:textFill>
                  <w14:solidFill>
                    <w14:schemeClr w14:val="tx1"/>
                  </w14:solidFill>
                </w14:textFill>
              </w:rPr>
            </w:pPr>
            <w:r>
              <w:rPr>
                <w:rFonts w:hint="eastAsia" w:cs="Times New Roman" w:asciiTheme="majorEastAsia" w:hAnsiTheme="majorEastAsia" w:eastAsiaTheme="majorEastAsia"/>
                <w:color w:val="000000" w:themeColor="text1"/>
                <w:sz w:val="22"/>
                <w14:textFill>
                  <w14:solidFill>
                    <w14:schemeClr w14:val="tx1"/>
                  </w14:solidFill>
                </w14:textFill>
              </w:rPr>
              <w:t>1.提出申请前已仔细阅读并遵守《黔东南民族职业技术学院勤工助学实施细则》；</w:t>
            </w:r>
          </w:p>
          <w:p>
            <w:pPr>
              <w:spacing w:line="240" w:lineRule="atLeast"/>
              <w:rPr>
                <w:rFonts w:cs="Times New Roman" w:asciiTheme="majorEastAsia" w:hAnsiTheme="majorEastAsia" w:eastAsiaTheme="majorEastAsia"/>
                <w:color w:val="000000" w:themeColor="text1"/>
                <w:sz w:val="22"/>
                <w14:textFill>
                  <w14:solidFill>
                    <w14:schemeClr w14:val="tx1"/>
                  </w14:solidFill>
                </w14:textFill>
              </w:rPr>
            </w:pPr>
            <w:r>
              <w:rPr>
                <w:rFonts w:hint="eastAsia" w:cs="Times New Roman" w:asciiTheme="majorEastAsia" w:hAnsiTheme="majorEastAsia" w:eastAsiaTheme="majorEastAsia"/>
                <w:color w:val="000000" w:themeColor="text1"/>
                <w:sz w:val="22"/>
                <w14:textFill>
                  <w14:solidFill>
                    <w14:schemeClr w14:val="tx1"/>
                  </w14:solidFill>
                </w14:textFill>
              </w:rPr>
              <w:t>2.学生不得私自在校外打工，如私自在外打工引发的人身安全及意外纠纷完全属于个人行为，责任自负；</w:t>
            </w:r>
          </w:p>
          <w:p>
            <w:pPr>
              <w:spacing w:line="240" w:lineRule="atLeast"/>
              <w:rPr>
                <w:rFonts w:cs="Times New Roman" w:asciiTheme="majorEastAsia" w:hAnsiTheme="majorEastAsia" w:eastAsiaTheme="majorEastAsia"/>
                <w:color w:val="000000" w:themeColor="text1"/>
                <w:sz w:val="22"/>
                <w14:textFill>
                  <w14:solidFill>
                    <w14:schemeClr w14:val="tx1"/>
                  </w14:solidFill>
                </w14:textFill>
              </w:rPr>
            </w:pPr>
            <w:r>
              <w:rPr>
                <w:rFonts w:hint="eastAsia" w:cs="Times New Roman" w:asciiTheme="majorEastAsia" w:hAnsiTheme="majorEastAsia" w:eastAsiaTheme="majorEastAsia"/>
                <w:color w:val="000000" w:themeColor="text1"/>
                <w:sz w:val="22"/>
                <w14:textFill>
                  <w14:solidFill>
                    <w14:schemeClr w14:val="tx1"/>
                  </w14:solidFill>
                </w14:textFill>
              </w:rPr>
              <w:t>3.用人单位必须签字盖章，并出具负责人个人身份证复印件并加个人签字附于申请表上；</w:t>
            </w:r>
          </w:p>
          <w:p>
            <w:pPr>
              <w:spacing w:line="240" w:lineRule="atLeast"/>
              <w:rPr>
                <w:rFonts w:cs="Times New Roman" w:asciiTheme="majorEastAsia" w:hAnsiTheme="majorEastAsia" w:eastAsiaTheme="majorEastAsia"/>
                <w:color w:val="000000" w:themeColor="text1"/>
                <w:sz w:val="22"/>
                <w14:textFill>
                  <w14:solidFill>
                    <w14:schemeClr w14:val="tx1"/>
                  </w14:solidFill>
                </w14:textFill>
              </w:rPr>
            </w:pPr>
            <w:r>
              <w:rPr>
                <w:rFonts w:hint="eastAsia" w:cs="Times New Roman" w:asciiTheme="majorEastAsia" w:hAnsiTheme="majorEastAsia" w:eastAsiaTheme="majorEastAsia"/>
                <w:color w:val="000000" w:themeColor="text1"/>
                <w:sz w:val="22"/>
                <w14:textFill>
                  <w14:solidFill>
                    <w14:schemeClr w14:val="tx1"/>
                  </w14:solidFill>
                </w14:textFill>
              </w:rPr>
              <w:t>4.学生如中途发生勤工助学单位或社会办学学习的变更时，必须提出中止原申请，确需重新申请的，另提出新的申请；</w:t>
            </w:r>
          </w:p>
          <w:p>
            <w:pPr>
              <w:spacing w:line="240" w:lineRule="atLeast"/>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2"/>
                <w14:textFill>
                  <w14:solidFill>
                    <w14:schemeClr w14:val="tx1"/>
                  </w14:solidFill>
                </w14:textFill>
              </w:rPr>
              <w:t>5.此申请一式四份，学生个人、用人单位、所在系、资助中心各保留一份。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88" w:type="dxa"/>
            <w:vAlign w:val="center"/>
          </w:tcPr>
          <w:p>
            <w:pPr>
              <w:spacing w:line="52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个人</w:t>
            </w:r>
          </w:p>
          <w:p>
            <w:pPr>
              <w:spacing w:line="52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申请</w:t>
            </w:r>
          </w:p>
          <w:p>
            <w:pPr>
              <w:spacing w:line="52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事由</w:t>
            </w:r>
          </w:p>
        </w:tc>
        <w:tc>
          <w:tcPr>
            <w:tcW w:w="8134" w:type="dxa"/>
            <w:gridSpan w:val="8"/>
            <w:vAlign w:val="center"/>
          </w:tcPr>
          <w:p>
            <w:pPr>
              <w:spacing w:line="40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p>
          <w:p>
            <w:pPr>
              <w:spacing w:line="40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p>
          <w:p>
            <w:pPr>
              <w:spacing w:line="56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8" w:hRule="atLeast"/>
        </w:trPr>
        <w:tc>
          <w:tcPr>
            <w:tcW w:w="1188" w:type="dxa"/>
            <w:vAlign w:val="center"/>
          </w:tcPr>
          <w:p>
            <w:pPr>
              <w:spacing w:line="56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家长</w:t>
            </w:r>
          </w:p>
          <w:p>
            <w:pPr>
              <w:spacing w:line="56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意见</w:t>
            </w:r>
          </w:p>
        </w:tc>
        <w:tc>
          <w:tcPr>
            <w:tcW w:w="8134" w:type="dxa"/>
            <w:gridSpan w:val="8"/>
            <w:vAlign w:val="center"/>
          </w:tcPr>
          <w:p>
            <w:pPr>
              <w:spacing w:line="56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p>
          <w:p>
            <w:pPr>
              <w:spacing w:line="56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2" w:hRule="atLeast"/>
        </w:trPr>
        <w:tc>
          <w:tcPr>
            <w:tcW w:w="1188" w:type="dxa"/>
            <w:vAlign w:val="center"/>
          </w:tcPr>
          <w:p>
            <w:pPr>
              <w:spacing w:line="56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用人单位保障意见</w:t>
            </w:r>
          </w:p>
        </w:tc>
        <w:tc>
          <w:tcPr>
            <w:tcW w:w="8134" w:type="dxa"/>
            <w:gridSpan w:val="8"/>
            <w:vAlign w:val="center"/>
          </w:tcPr>
          <w:p>
            <w:pPr>
              <w:spacing w:line="56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p>
          <w:p>
            <w:pPr>
              <w:spacing w:line="56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1" w:hRule="atLeast"/>
        </w:trPr>
        <w:tc>
          <w:tcPr>
            <w:tcW w:w="1188" w:type="dxa"/>
            <w:vAlign w:val="center"/>
          </w:tcPr>
          <w:p>
            <w:pPr>
              <w:spacing w:line="52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辅导员或班主任</w:t>
            </w:r>
          </w:p>
          <w:p>
            <w:pPr>
              <w:spacing w:line="52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意见</w:t>
            </w:r>
          </w:p>
        </w:tc>
        <w:tc>
          <w:tcPr>
            <w:tcW w:w="3377" w:type="dxa"/>
            <w:gridSpan w:val="4"/>
          </w:tcPr>
          <w:p>
            <w:pPr>
              <w:spacing w:line="500" w:lineRule="exact"/>
              <w:rPr>
                <w:rFonts w:cs="Times New Roman" w:asciiTheme="majorEastAsia" w:hAnsiTheme="majorEastAsia" w:eastAsiaTheme="majorEastAsia"/>
                <w:color w:val="000000" w:themeColor="text1"/>
                <w:sz w:val="24"/>
                <w:szCs w:val="24"/>
                <w14:textFill>
                  <w14:solidFill>
                    <w14:schemeClr w14:val="tx1"/>
                  </w14:solidFill>
                </w14:textFill>
              </w:rPr>
            </w:pPr>
          </w:p>
          <w:p>
            <w:pPr>
              <w:spacing w:line="500" w:lineRule="exact"/>
              <w:rPr>
                <w:rFonts w:cs="Times New Roman" w:asciiTheme="majorEastAsia" w:hAnsiTheme="majorEastAsia" w:eastAsiaTheme="majorEastAsia"/>
                <w:color w:val="000000" w:themeColor="text1"/>
                <w:sz w:val="24"/>
                <w:szCs w:val="24"/>
                <w14:textFill>
                  <w14:solidFill>
                    <w14:schemeClr w14:val="tx1"/>
                  </w14:solidFill>
                </w14:textFill>
              </w:rPr>
            </w:pPr>
          </w:p>
          <w:p>
            <w:pPr>
              <w:spacing w:line="560" w:lineRule="exact"/>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签字日期</w:t>
            </w:r>
          </w:p>
        </w:tc>
        <w:tc>
          <w:tcPr>
            <w:tcW w:w="731" w:type="dxa"/>
            <w:vAlign w:val="center"/>
          </w:tcPr>
          <w:p>
            <w:pPr>
              <w:spacing w:line="52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系领导意见</w:t>
            </w:r>
          </w:p>
        </w:tc>
        <w:tc>
          <w:tcPr>
            <w:tcW w:w="4026" w:type="dxa"/>
            <w:gridSpan w:val="3"/>
          </w:tcPr>
          <w:p>
            <w:pPr>
              <w:spacing w:line="500" w:lineRule="exact"/>
              <w:rPr>
                <w:rFonts w:cs="Times New Roman" w:asciiTheme="majorEastAsia" w:hAnsiTheme="majorEastAsia" w:eastAsiaTheme="majorEastAsia"/>
                <w:color w:val="000000" w:themeColor="text1"/>
                <w:sz w:val="24"/>
                <w:szCs w:val="24"/>
                <w14:textFill>
                  <w14:solidFill>
                    <w14:schemeClr w14:val="tx1"/>
                  </w14:solidFill>
                </w14:textFill>
              </w:rPr>
            </w:pPr>
          </w:p>
          <w:p>
            <w:pPr>
              <w:spacing w:line="500" w:lineRule="exact"/>
              <w:rPr>
                <w:rFonts w:cs="Times New Roman" w:asciiTheme="majorEastAsia" w:hAnsiTheme="majorEastAsia" w:eastAsiaTheme="majorEastAsia"/>
                <w:color w:val="000000" w:themeColor="text1"/>
                <w:sz w:val="24"/>
                <w:szCs w:val="24"/>
                <w14:textFill>
                  <w14:solidFill>
                    <w14:schemeClr w14:val="tx1"/>
                  </w14:solidFill>
                </w14:textFill>
              </w:rPr>
            </w:pPr>
          </w:p>
          <w:p>
            <w:pPr>
              <w:spacing w:line="560" w:lineRule="exact"/>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0" w:hRule="atLeast"/>
        </w:trPr>
        <w:tc>
          <w:tcPr>
            <w:tcW w:w="1188" w:type="dxa"/>
            <w:vAlign w:val="center"/>
          </w:tcPr>
          <w:p>
            <w:pPr>
              <w:spacing w:line="52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资助</w:t>
            </w:r>
          </w:p>
          <w:p>
            <w:pPr>
              <w:spacing w:line="52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中心</w:t>
            </w:r>
          </w:p>
          <w:p>
            <w:pPr>
              <w:spacing w:line="52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意见</w:t>
            </w:r>
          </w:p>
        </w:tc>
        <w:tc>
          <w:tcPr>
            <w:tcW w:w="3377" w:type="dxa"/>
            <w:gridSpan w:val="4"/>
          </w:tcPr>
          <w:p>
            <w:pPr>
              <w:spacing w:line="560" w:lineRule="exact"/>
              <w:rPr>
                <w:rFonts w:cs="Times New Roman" w:asciiTheme="majorEastAsia" w:hAnsiTheme="majorEastAsia" w:eastAsiaTheme="majorEastAsia"/>
                <w:color w:val="000000" w:themeColor="text1"/>
                <w:sz w:val="24"/>
                <w:szCs w:val="24"/>
                <w14:textFill>
                  <w14:solidFill>
                    <w14:schemeClr w14:val="tx1"/>
                  </w14:solidFill>
                </w14:textFill>
              </w:rPr>
            </w:pPr>
          </w:p>
          <w:p>
            <w:pPr>
              <w:spacing w:line="560" w:lineRule="exact"/>
              <w:rPr>
                <w:rFonts w:cs="Times New Roman" w:asciiTheme="majorEastAsia" w:hAnsiTheme="majorEastAsia" w:eastAsiaTheme="majorEastAsia"/>
                <w:color w:val="000000" w:themeColor="text1"/>
                <w:sz w:val="24"/>
                <w:szCs w:val="24"/>
                <w14:textFill>
                  <w14:solidFill>
                    <w14:schemeClr w14:val="tx1"/>
                  </w14:solidFill>
                </w14:textFill>
              </w:rPr>
            </w:pPr>
          </w:p>
          <w:p>
            <w:pPr>
              <w:spacing w:line="560" w:lineRule="exact"/>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签字日期</w:t>
            </w:r>
          </w:p>
        </w:tc>
        <w:tc>
          <w:tcPr>
            <w:tcW w:w="731" w:type="dxa"/>
            <w:vAlign w:val="center"/>
          </w:tcPr>
          <w:p>
            <w:pPr>
              <w:spacing w:line="520" w:lineRule="exact"/>
              <w:jc w:val="center"/>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学生处意见</w:t>
            </w:r>
          </w:p>
        </w:tc>
        <w:tc>
          <w:tcPr>
            <w:tcW w:w="4026" w:type="dxa"/>
            <w:gridSpan w:val="3"/>
          </w:tcPr>
          <w:p>
            <w:pPr>
              <w:spacing w:line="560" w:lineRule="exact"/>
              <w:rPr>
                <w:rFonts w:cs="Times New Roman" w:asciiTheme="majorEastAsia" w:hAnsiTheme="majorEastAsia" w:eastAsiaTheme="majorEastAsia"/>
                <w:color w:val="000000" w:themeColor="text1"/>
                <w:sz w:val="24"/>
                <w:szCs w:val="24"/>
                <w14:textFill>
                  <w14:solidFill>
                    <w14:schemeClr w14:val="tx1"/>
                  </w14:solidFill>
                </w14:textFill>
              </w:rPr>
            </w:pPr>
          </w:p>
          <w:p>
            <w:pPr>
              <w:spacing w:line="560" w:lineRule="exact"/>
              <w:rPr>
                <w:rFonts w:cs="Times New Roman" w:asciiTheme="majorEastAsia" w:hAnsiTheme="majorEastAsia" w:eastAsiaTheme="majorEastAsia"/>
                <w:color w:val="000000" w:themeColor="text1"/>
                <w:sz w:val="24"/>
                <w:szCs w:val="24"/>
                <w14:textFill>
                  <w14:solidFill>
                    <w14:schemeClr w14:val="tx1"/>
                  </w14:solidFill>
                </w14:textFill>
              </w:rPr>
            </w:pPr>
          </w:p>
          <w:p>
            <w:pPr>
              <w:spacing w:line="560" w:lineRule="exact"/>
              <w:rPr>
                <w:rFonts w:cs="Times New Roman" w:asciiTheme="majorEastAsia" w:hAnsiTheme="majorEastAsia" w:eastAsiaTheme="majorEastAsia"/>
                <w:color w:val="000000" w:themeColor="text1"/>
                <w:sz w:val="24"/>
                <w:szCs w:val="24"/>
                <w14:textFill>
                  <w14:solidFill>
                    <w14:schemeClr w14:val="tx1"/>
                  </w14:solidFill>
                </w14:textFill>
              </w:rPr>
            </w:pPr>
            <w:r>
              <w:rPr>
                <w:rFonts w:hint="eastAsia" w:cs="Times New Roman" w:asciiTheme="majorEastAsia" w:hAnsiTheme="majorEastAsia" w:eastAsiaTheme="majorEastAsia"/>
                <w:color w:val="000000" w:themeColor="text1"/>
                <w:sz w:val="24"/>
                <w:szCs w:val="24"/>
                <w14:textFill>
                  <w14:solidFill>
                    <w14:schemeClr w14:val="tx1"/>
                  </w14:solidFill>
                </w14:textFill>
              </w:rPr>
              <w:t>签字日期</w:t>
            </w:r>
          </w:p>
        </w:tc>
      </w:tr>
    </w:tbl>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br w:type="page"/>
      </w:r>
      <w:bookmarkStart w:id="20" w:name="_Hlk72413320"/>
      <w:r>
        <w:rPr>
          <w:rFonts w:hint="eastAsia" w:cs="Times New Roman" w:asciiTheme="majorEastAsia" w:hAnsiTheme="majorEastAsia" w:eastAsiaTheme="majorEastAsia"/>
          <w:b/>
          <w:bCs/>
          <w:color w:val="000000" w:themeColor="text1"/>
          <w:sz w:val="32"/>
          <w:szCs w:val="36"/>
          <w14:textFill>
            <w14:solidFill>
              <w14:schemeClr w14:val="tx1"/>
            </w14:solidFill>
          </w14:textFill>
        </w:rPr>
        <mc:AlternateContent>
          <mc:Choice Requires="wps">
            <w:drawing>
              <wp:anchor distT="0" distB="0" distL="114300" distR="114300" simplePos="0" relativeHeight="251643904" behindDoc="0" locked="0" layoutInCell="1" allowOverlap="1">
                <wp:simplePos x="0" y="0"/>
                <wp:positionH relativeFrom="column">
                  <wp:posOffset>44450</wp:posOffset>
                </wp:positionH>
                <wp:positionV relativeFrom="paragraph">
                  <wp:posOffset>-309245</wp:posOffset>
                </wp:positionV>
                <wp:extent cx="957580" cy="33147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957600" cy="331200"/>
                        </a:xfrm>
                        <a:prstGeom prst="rect">
                          <a:avLst/>
                        </a:prstGeom>
                        <a:solidFill>
                          <a:sysClr val="window" lastClr="FFFFFF"/>
                        </a:solidFill>
                        <a:ln w="6350">
                          <a:noFill/>
                        </a:ln>
                      </wps:spPr>
                      <wps:txbx>
                        <w:txbxContent>
                          <w:p>
                            <w:pPr>
                              <w:rPr>
                                <w:rFonts w:ascii="黑体" w:hAnsi="黑体" w:eastAsia="黑体" w:cs="黑体"/>
                                <w:sz w:val="24"/>
                                <w:szCs w:val="24"/>
                              </w:rPr>
                            </w:pPr>
                            <w:r>
                              <w:rPr>
                                <w:rFonts w:hint="eastAsia" w:ascii="黑体" w:hAnsi="黑体" w:eastAsia="黑体" w:cs="黑体"/>
                                <w:sz w:val="24"/>
                                <w:szCs w:val="24"/>
                              </w:rPr>
                              <w:t>附件2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24.35pt;height:26.1pt;width:75.4pt;z-index:251643904;mso-width-relative:page;mso-height-relative:page;" fillcolor="#FFFFFF" filled="t" stroked="f" coordsize="21600,21600" o:gfxdata="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BdjCbTAAAABwEAAA8AAAAAAAAAAQAgAAAAIgAAAGRycy9kb3du&#10;cmV2LnhtbFBLAQIUABQAAAAIAIdO4kAdAUBGPQIAAFIEAAAOAAAAAAAAAAEAIAAAACIBAABkcnMv&#10;ZTJvRG9jLnhtbFBLBQYAAAAABgAGAFkBAADRBQAAAAA=&#10;">
                <v:fill on="t" focussize="0,0"/>
                <v:stroke on="f" weight="0.5pt"/>
                <v:imagedata o:title=""/>
                <o:lock v:ext="edit" aspectratio="f"/>
                <v:textbox>
                  <w:txbxContent>
                    <w:p>
                      <w:pPr>
                        <w:rPr>
                          <w:rFonts w:ascii="黑体" w:hAnsi="黑体" w:eastAsia="黑体" w:cs="黑体"/>
                          <w:sz w:val="24"/>
                          <w:szCs w:val="24"/>
                        </w:rPr>
                      </w:pPr>
                      <w:r>
                        <w:rPr>
                          <w:rFonts w:hint="eastAsia" w:ascii="黑体" w:hAnsi="黑体" w:eastAsia="黑体" w:cs="黑体"/>
                          <w:sz w:val="24"/>
                          <w:szCs w:val="24"/>
                        </w:rPr>
                        <w:t>附件2</w:t>
                      </w:r>
                    </w:p>
                  </w:txbxContent>
                </v:textbox>
              </v:shape>
            </w:pict>
          </mc:Fallback>
        </mc:AlternateContent>
      </w:r>
      <w:r>
        <w:rPr>
          <w:rFonts w:hint="eastAsia" w:cs="Times New Roman" w:asciiTheme="majorEastAsia" w:hAnsiTheme="majorEastAsia" w:eastAsiaTheme="majorEastAsia"/>
          <w:b/>
          <w:bCs/>
          <w:color w:val="000000" w:themeColor="text1"/>
          <w:sz w:val="32"/>
          <w:szCs w:val="36"/>
          <w14:textFill>
            <w14:solidFill>
              <w14:schemeClr w14:val="tx1"/>
            </w14:solidFill>
          </w14:textFill>
        </w:rPr>
        <w:t>黔东南民族职业技术学院</w:t>
      </w:r>
      <w:r>
        <w:rPr>
          <w:rFonts w:cs="Times New Roman" w:asciiTheme="majorEastAsia" w:hAnsiTheme="majorEastAsia" w:eastAsiaTheme="majorEastAsia"/>
          <w:b/>
          <w:bCs/>
          <w:color w:val="000000" w:themeColor="text1"/>
          <w:sz w:val="32"/>
          <w:szCs w:val="36"/>
          <w14:textFill>
            <w14:solidFill>
              <w14:schemeClr w14:val="tx1"/>
            </w14:solidFill>
          </w14:textFill>
        </w:rPr>
        <w:t>学生勤工助学岗位申报表</w:t>
      </w:r>
      <w:bookmarkEnd w:id="20"/>
    </w:p>
    <w:p>
      <w:pPr>
        <w:spacing w:line="560" w:lineRule="exact"/>
        <w:jc w:val="center"/>
        <w:rPr>
          <w:rFonts w:cs="Times New Roman" w:asciiTheme="majorEastAsia" w:hAnsiTheme="majorEastAsia" w:eastAsiaTheme="majorEastAsia"/>
          <w:b/>
          <w:bCs/>
          <w:color w:val="000000" w:themeColor="text1"/>
          <w:sz w:val="28"/>
          <w:szCs w:val="32"/>
          <w14:textFill>
            <w14:solidFill>
              <w14:schemeClr w14:val="tx1"/>
            </w14:solidFill>
          </w14:textFill>
        </w:rPr>
      </w:pPr>
      <w:r>
        <w:rPr>
          <w:rFonts w:cs="Times New Roman" w:asciiTheme="majorEastAsia" w:hAnsiTheme="majorEastAsia" w:eastAsiaTheme="majorEastAsia"/>
          <w:b/>
          <w:bCs/>
          <w:color w:val="000000" w:themeColor="text1"/>
          <w:sz w:val="28"/>
          <w:szCs w:val="32"/>
          <w14:textFill>
            <w14:solidFill>
              <w14:schemeClr w14:val="tx1"/>
            </w14:solidFill>
          </w14:textFill>
        </w:rPr>
        <w:t>（20</w:t>
      </w:r>
      <w:r>
        <w:rPr>
          <w:rFonts w:hint="eastAsia" w:cs="Times New Roman" w:asciiTheme="majorEastAsia" w:hAnsiTheme="majorEastAsia" w:eastAsiaTheme="majorEastAsia"/>
          <w:b/>
          <w:bCs/>
          <w:color w:val="000000" w:themeColor="text1"/>
          <w:sz w:val="28"/>
          <w:szCs w:val="32"/>
          <w14:textFill>
            <w14:solidFill>
              <w14:schemeClr w14:val="tx1"/>
            </w14:solidFill>
          </w14:textFill>
        </w:rPr>
        <w:t xml:space="preserve">   </w:t>
      </w:r>
      <w:r>
        <w:rPr>
          <w:rFonts w:cs="Times New Roman" w:asciiTheme="majorEastAsia" w:hAnsiTheme="majorEastAsia" w:eastAsiaTheme="majorEastAsia"/>
          <w:b/>
          <w:bCs/>
          <w:color w:val="000000" w:themeColor="text1"/>
          <w:sz w:val="28"/>
          <w:szCs w:val="32"/>
          <w14:textFill>
            <w14:solidFill>
              <w14:schemeClr w14:val="tx1"/>
            </w14:solidFill>
          </w14:textFill>
        </w:rPr>
        <w:t>-20</w:t>
      </w:r>
      <w:r>
        <w:rPr>
          <w:rFonts w:hint="eastAsia" w:cs="Times New Roman" w:asciiTheme="majorEastAsia" w:hAnsiTheme="majorEastAsia" w:eastAsiaTheme="majorEastAsia"/>
          <w:b/>
          <w:bCs/>
          <w:color w:val="000000" w:themeColor="text1"/>
          <w:sz w:val="28"/>
          <w:szCs w:val="32"/>
          <w14:textFill>
            <w14:solidFill>
              <w14:schemeClr w14:val="tx1"/>
            </w14:solidFill>
          </w14:textFill>
        </w:rPr>
        <w:t xml:space="preserve">   </w:t>
      </w:r>
      <w:r>
        <w:rPr>
          <w:rFonts w:cs="Times New Roman" w:asciiTheme="majorEastAsia" w:hAnsiTheme="majorEastAsia" w:eastAsiaTheme="majorEastAsia"/>
          <w:b/>
          <w:bCs/>
          <w:color w:val="000000" w:themeColor="text1"/>
          <w:sz w:val="28"/>
          <w:szCs w:val="32"/>
          <w14:textFill>
            <w14:solidFill>
              <w14:schemeClr w14:val="tx1"/>
            </w14:solidFill>
          </w14:textFill>
        </w:rPr>
        <w:t>学年第</w:t>
      </w:r>
      <w:r>
        <w:rPr>
          <w:rFonts w:hint="eastAsia" w:cs="Times New Roman" w:asciiTheme="majorEastAsia" w:hAnsiTheme="majorEastAsia" w:eastAsiaTheme="majorEastAsia"/>
          <w:b/>
          <w:bCs/>
          <w:color w:val="000000" w:themeColor="text1"/>
          <w:sz w:val="28"/>
          <w:szCs w:val="32"/>
          <w14:textFill>
            <w14:solidFill>
              <w14:schemeClr w14:val="tx1"/>
            </w14:solidFill>
          </w14:textFill>
        </w:rPr>
        <w:t xml:space="preserve">  </w:t>
      </w:r>
      <w:r>
        <w:rPr>
          <w:rFonts w:cs="Times New Roman" w:asciiTheme="majorEastAsia" w:hAnsiTheme="majorEastAsia" w:eastAsiaTheme="majorEastAsia"/>
          <w:b/>
          <w:bCs/>
          <w:color w:val="000000" w:themeColor="text1"/>
          <w:sz w:val="28"/>
          <w:szCs w:val="32"/>
          <w14:textFill>
            <w14:solidFill>
              <w14:schemeClr w14:val="tx1"/>
            </w14:solidFill>
          </w14:textFill>
        </w:rPr>
        <w:t>学期）</w:t>
      </w:r>
    </w:p>
    <w:tbl>
      <w:tblPr>
        <w:tblStyle w:val="7"/>
        <w:tblW w:w="861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6"/>
        <w:gridCol w:w="1242"/>
        <w:gridCol w:w="1701"/>
        <w:gridCol w:w="992"/>
        <w:gridCol w:w="1276"/>
        <w:gridCol w:w="850"/>
        <w:gridCol w:w="1276"/>
        <w:gridCol w:w="8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73" w:hRule="atLeast"/>
        </w:trPr>
        <w:tc>
          <w:tcPr>
            <w:tcW w:w="426" w:type="dxa"/>
            <w:vMerge w:val="restart"/>
            <w:tcBorders>
              <w:top w:val="single" w:color="auto" w:sz="4" w:space="0"/>
              <w:left w:val="single" w:color="auto" w:sz="4" w:space="0"/>
              <w:right w:val="single" w:color="auto" w:sz="4" w:space="0"/>
            </w:tcBorders>
            <w:vAlign w:val="center"/>
          </w:tcPr>
          <w:p>
            <w:pPr>
              <w:spacing w:line="560" w:lineRule="exact"/>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t>申请单位</w:t>
            </w:r>
          </w:p>
        </w:tc>
        <w:tc>
          <w:tcPr>
            <w:tcW w:w="124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单位名称</w:t>
            </w:r>
          </w:p>
        </w:tc>
        <w:tc>
          <w:tcPr>
            <w:tcW w:w="6945"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asciiTheme="majorEastAsia" w:hAnsiTheme="majorEastAsia" w:eastAsiaTheme="majorEastAsia"/>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trPr>
        <w:tc>
          <w:tcPr>
            <w:tcW w:w="426" w:type="dxa"/>
            <w:vMerge w:val="continue"/>
            <w:tcBorders>
              <w:left w:val="single" w:color="auto" w:sz="4" w:space="0"/>
              <w:right w:val="single" w:color="auto" w:sz="4" w:space="0"/>
            </w:tcBorders>
            <w:vAlign w:val="center"/>
          </w:tcPr>
          <w:p>
            <w:pPr>
              <w:spacing w:line="560" w:lineRule="exact"/>
              <w:rPr>
                <w:rFonts w:cs="Times New Roman" w:asciiTheme="majorEastAsia" w:hAnsiTheme="majorEastAsia" w:eastAsiaTheme="majorEastAsia"/>
                <w:color w:val="000000" w:themeColor="text1"/>
                <w14:textFill>
                  <w14:solidFill>
                    <w14:schemeClr w14:val="tx1"/>
                  </w14:solidFill>
                </w14:textFill>
              </w:rPr>
            </w:pPr>
          </w:p>
        </w:tc>
        <w:tc>
          <w:tcPr>
            <w:tcW w:w="1242" w:type="dxa"/>
            <w:vMerge w:val="restart"/>
            <w:tcBorders>
              <w:top w:val="single" w:color="auto" w:sz="4" w:space="0"/>
              <w:left w:val="single" w:color="auto" w:sz="4" w:space="0"/>
              <w:right w:val="single" w:color="auto" w:sz="4" w:space="0"/>
            </w:tcBorders>
            <w:vAlign w:val="center"/>
          </w:tcPr>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勤工</w:t>
            </w:r>
          </w:p>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助学</w:t>
            </w:r>
          </w:p>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岗位</w:t>
            </w:r>
          </w:p>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需求</w:t>
            </w:r>
          </w:p>
        </w:tc>
        <w:tc>
          <w:tcPr>
            <w:tcW w:w="1701"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t>教学管理</w:t>
            </w:r>
            <w:r>
              <w:rPr>
                <w:rFonts w:cs="Times New Roman" w:asciiTheme="majorEastAsia" w:hAnsiTheme="majorEastAsia" w:eastAsiaTheme="majorEastAsia"/>
                <w:color w:val="000000" w:themeColor="text1"/>
                <w14:textFill>
                  <w14:solidFill>
                    <w14:schemeClr w14:val="tx1"/>
                  </w14:solidFill>
                </w14:textFill>
              </w:rPr>
              <w:t>岗位数</w:t>
            </w:r>
          </w:p>
        </w:tc>
        <w:tc>
          <w:tcPr>
            <w:tcW w:w="992"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报酬建议</w:t>
            </w:r>
          </w:p>
        </w:tc>
        <w:tc>
          <w:tcPr>
            <w:tcW w:w="850"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报酬确认</w:t>
            </w:r>
          </w:p>
        </w:tc>
        <w:tc>
          <w:tcPr>
            <w:tcW w:w="850"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426" w:type="dxa"/>
            <w:vMerge w:val="continue"/>
            <w:tcBorders>
              <w:left w:val="single" w:color="auto" w:sz="4" w:space="0"/>
              <w:right w:val="single" w:color="auto" w:sz="4" w:space="0"/>
            </w:tcBorders>
            <w:vAlign w:val="center"/>
          </w:tcPr>
          <w:p>
            <w:pPr>
              <w:spacing w:line="560" w:lineRule="exact"/>
              <w:rPr>
                <w:rFonts w:cs="Times New Roman" w:asciiTheme="majorEastAsia" w:hAnsiTheme="majorEastAsia" w:eastAsiaTheme="majorEastAsia"/>
                <w:color w:val="000000" w:themeColor="text1"/>
                <w14:textFill>
                  <w14:solidFill>
                    <w14:schemeClr w14:val="tx1"/>
                  </w14:solidFill>
                </w14:textFill>
              </w:rPr>
            </w:pPr>
          </w:p>
        </w:tc>
        <w:tc>
          <w:tcPr>
            <w:tcW w:w="1242" w:type="dxa"/>
            <w:vMerge w:val="continue"/>
            <w:tcBorders>
              <w:left w:val="single" w:color="auto" w:sz="4" w:space="0"/>
              <w:right w:val="single" w:color="auto" w:sz="4" w:space="0"/>
            </w:tcBorders>
            <w:vAlign w:val="center"/>
          </w:tcPr>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t>行政管理岗位数</w:t>
            </w:r>
          </w:p>
        </w:tc>
        <w:tc>
          <w:tcPr>
            <w:tcW w:w="992"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报酬建议</w:t>
            </w:r>
          </w:p>
        </w:tc>
        <w:tc>
          <w:tcPr>
            <w:tcW w:w="850"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报酬确认</w:t>
            </w:r>
          </w:p>
        </w:tc>
        <w:tc>
          <w:tcPr>
            <w:tcW w:w="850" w:type="dxa"/>
          </w:tcPr>
          <w:p>
            <w:pPr>
              <w:spacing w:line="440" w:lineRule="exact"/>
              <w:rPr>
                <w:rFonts w:cs="Times New Roman" w:asciiTheme="majorEastAsia" w:hAnsiTheme="majorEastAsia" w:eastAsiaTheme="majorEastAsia"/>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90" w:hRule="atLeast"/>
        </w:trPr>
        <w:tc>
          <w:tcPr>
            <w:tcW w:w="426" w:type="dxa"/>
            <w:vMerge w:val="continue"/>
            <w:tcBorders>
              <w:left w:val="single" w:color="auto" w:sz="4" w:space="0"/>
              <w:right w:val="single" w:color="auto" w:sz="4" w:space="0"/>
            </w:tcBorders>
            <w:vAlign w:val="center"/>
          </w:tcPr>
          <w:p>
            <w:pPr>
              <w:spacing w:line="560" w:lineRule="exact"/>
              <w:rPr>
                <w:rFonts w:cs="Times New Roman" w:asciiTheme="majorEastAsia" w:hAnsiTheme="majorEastAsia" w:eastAsiaTheme="majorEastAsia"/>
                <w:color w:val="000000" w:themeColor="text1"/>
                <w14:textFill>
                  <w14:solidFill>
                    <w14:schemeClr w14:val="tx1"/>
                  </w14:solidFill>
                </w14:textFill>
              </w:rPr>
            </w:pPr>
          </w:p>
        </w:tc>
        <w:tc>
          <w:tcPr>
            <w:tcW w:w="1242" w:type="dxa"/>
            <w:vMerge w:val="continue"/>
            <w:tcBorders>
              <w:left w:val="single" w:color="auto" w:sz="4" w:space="0"/>
              <w:right w:val="single" w:color="auto" w:sz="4" w:space="0"/>
            </w:tcBorders>
            <w:vAlign w:val="center"/>
          </w:tcPr>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t>学工管理岗位数</w:t>
            </w:r>
          </w:p>
        </w:tc>
        <w:tc>
          <w:tcPr>
            <w:tcW w:w="992"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报酬建议</w:t>
            </w:r>
          </w:p>
        </w:tc>
        <w:tc>
          <w:tcPr>
            <w:tcW w:w="850"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报酬确认</w:t>
            </w:r>
          </w:p>
        </w:tc>
        <w:tc>
          <w:tcPr>
            <w:tcW w:w="850" w:type="dxa"/>
            <w:tcBorders>
              <w:bottom w:val="single" w:color="auto" w:sz="4" w:space="0"/>
            </w:tcBorders>
          </w:tcPr>
          <w:p>
            <w:pPr>
              <w:spacing w:line="440" w:lineRule="exact"/>
              <w:rPr>
                <w:rFonts w:cs="Times New Roman" w:asciiTheme="majorEastAsia" w:hAnsiTheme="majorEastAsia" w:eastAsiaTheme="majorEastAsia"/>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trPr>
        <w:tc>
          <w:tcPr>
            <w:tcW w:w="426" w:type="dxa"/>
            <w:vMerge w:val="continue"/>
            <w:tcBorders>
              <w:left w:val="single" w:color="auto" w:sz="4" w:space="0"/>
              <w:right w:val="single" w:color="auto" w:sz="4" w:space="0"/>
            </w:tcBorders>
            <w:vAlign w:val="center"/>
          </w:tcPr>
          <w:p>
            <w:pPr>
              <w:spacing w:line="560" w:lineRule="exact"/>
              <w:rPr>
                <w:rFonts w:cs="Times New Roman" w:asciiTheme="majorEastAsia" w:hAnsiTheme="majorEastAsia" w:eastAsiaTheme="majorEastAsia"/>
                <w:color w:val="000000" w:themeColor="text1"/>
                <w14:textFill>
                  <w14:solidFill>
                    <w14:schemeClr w14:val="tx1"/>
                  </w14:solidFill>
                </w14:textFill>
              </w:rPr>
            </w:pPr>
          </w:p>
        </w:tc>
        <w:tc>
          <w:tcPr>
            <w:tcW w:w="1242" w:type="dxa"/>
            <w:vMerge w:val="continue"/>
            <w:tcBorders>
              <w:left w:val="single" w:color="auto" w:sz="4" w:space="0"/>
              <w:right w:val="single" w:color="auto" w:sz="4" w:space="0"/>
            </w:tcBorders>
            <w:vAlign w:val="center"/>
          </w:tcPr>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t>后勤服务岗位数</w:t>
            </w:r>
          </w:p>
        </w:tc>
        <w:tc>
          <w:tcPr>
            <w:tcW w:w="992"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报酬建议</w:t>
            </w:r>
          </w:p>
        </w:tc>
        <w:tc>
          <w:tcPr>
            <w:tcW w:w="850"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报酬确认</w:t>
            </w:r>
          </w:p>
        </w:tc>
        <w:tc>
          <w:tcPr>
            <w:tcW w:w="850" w:type="dxa"/>
            <w:tcBorders>
              <w:top w:val="single" w:color="auto" w:sz="4" w:space="0"/>
              <w:bottom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trPr>
        <w:tc>
          <w:tcPr>
            <w:tcW w:w="426" w:type="dxa"/>
            <w:vMerge w:val="continue"/>
            <w:tcBorders>
              <w:left w:val="single" w:color="auto" w:sz="4" w:space="0"/>
              <w:right w:val="single" w:color="auto" w:sz="4" w:space="0"/>
            </w:tcBorders>
            <w:vAlign w:val="center"/>
          </w:tcPr>
          <w:p>
            <w:pPr>
              <w:spacing w:line="560" w:lineRule="exact"/>
              <w:rPr>
                <w:rFonts w:cs="Times New Roman" w:asciiTheme="majorEastAsia" w:hAnsiTheme="majorEastAsia" w:eastAsiaTheme="majorEastAsia"/>
                <w:color w:val="000000" w:themeColor="text1"/>
                <w14:textFill>
                  <w14:solidFill>
                    <w14:schemeClr w14:val="tx1"/>
                  </w14:solidFill>
                </w14:textFill>
              </w:rPr>
            </w:pPr>
          </w:p>
        </w:tc>
        <w:tc>
          <w:tcPr>
            <w:tcW w:w="1242" w:type="dxa"/>
            <w:vMerge w:val="continue"/>
            <w:tcBorders>
              <w:left w:val="single" w:color="auto" w:sz="4" w:space="0"/>
              <w:right w:val="single" w:color="auto" w:sz="4" w:space="0"/>
            </w:tcBorders>
            <w:vAlign w:val="center"/>
          </w:tcPr>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t>临时岗位数</w:t>
            </w:r>
          </w:p>
        </w:tc>
        <w:tc>
          <w:tcPr>
            <w:tcW w:w="992"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报酬建议</w:t>
            </w:r>
          </w:p>
        </w:tc>
        <w:tc>
          <w:tcPr>
            <w:tcW w:w="850"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报酬确认</w:t>
            </w:r>
          </w:p>
        </w:tc>
        <w:tc>
          <w:tcPr>
            <w:tcW w:w="850" w:type="dxa"/>
            <w:tcBorders>
              <w:top w:val="single" w:color="auto" w:sz="4" w:space="0"/>
              <w:bottom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12" w:hRule="atLeast"/>
        </w:trPr>
        <w:tc>
          <w:tcPr>
            <w:tcW w:w="426" w:type="dxa"/>
            <w:vMerge w:val="continue"/>
            <w:tcBorders>
              <w:left w:val="single" w:color="auto" w:sz="4" w:space="0"/>
              <w:right w:val="single" w:color="auto" w:sz="4" w:space="0"/>
            </w:tcBorders>
            <w:vAlign w:val="center"/>
          </w:tcPr>
          <w:p>
            <w:pPr>
              <w:spacing w:line="560" w:lineRule="exact"/>
              <w:rPr>
                <w:rFonts w:cs="Times New Roman" w:asciiTheme="majorEastAsia" w:hAnsiTheme="majorEastAsia" w:eastAsiaTheme="majorEastAsia"/>
                <w:color w:val="000000" w:themeColor="text1"/>
                <w14:textFill>
                  <w14:solidFill>
                    <w14:schemeClr w14:val="tx1"/>
                  </w14:solidFill>
                </w14:textFill>
              </w:rPr>
            </w:pPr>
          </w:p>
        </w:tc>
        <w:tc>
          <w:tcPr>
            <w:tcW w:w="1242" w:type="dxa"/>
            <w:vMerge w:val="continue"/>
            <w:tcBorders>
              <w:left w:val="single" w:color="auto" w:sz="4" w:space="0"/>
              <w:bottom w:val="single" w:color="auto" w:sz="4" w:space="0"/>
              <w:right w:val="single" w:color="auto" w:sz="4" w:space="0"/>
            </w:tcBorders>
            <w:vAlign w:val="center"/>
          </w:tcPr>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t>合计</w:t>
            </w:r>
          </w:p>
        </w:tc>
        <w:tc>
          <w:tcPr>
            <w:tcW w:w="992"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c>
          <w:tcPr>
            <w:tcW w:w="850" w:type="dxa"/>
            <w:tcBorders>
              <w:top w:val="single" w:color="auto" w:sz="4" w:space="0"/>
              <w:bottom w:val="single" w:color="auto" w:sz="4" w:space="0"/>
            </w:tcBorders>
          </w:tcPr>
          <w:p>
            <w:pPr>
              <w:spacing w:line="440" w:lineRule="exact"/>
              <w:jc w:val="center"/>
              <w:rPr>
                <w:rFonts w:cs="Times New Roman" w:asciiTheme="majorEastAsia" w:hAnsiTheme="majorEastAsia" w:eastAsiaTheme="majorEastAsia"/>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426" w:type="dxa"/>
            <w:vMerge w:val="continue"/>
            <w:tcBorders>
              <w:left w:val="single" w:color="auto" w:sz="4" w:space="0"/>
              <w:right w:val="single" w:color="auto" w:sz="4" w:space="0"/>
            </w:tcBorders>
            <w:vAlign w:val="center"/>
          </w:tcPr>
          <w:p>
            <w:pPr>
              <w:spacing w:line="560" w:lineRule="exact"/>
              <w:rPr>
                <w:rFonts w:cs="Times New Roman" w:asciiTheme="majorEastAsia" w:hAnsiTheme="majorEastAsia" w:eastAsiaTheme="majorEastAsia"/>
                <w:color w:val="000000" w:themeColor="text1"/>
                <w14:textFill>
                  <w14:solidFill>
                    <w14:schemeClr w14:val="tx1"/>
                  </w14:solidFill>
                </w14:textFill>
              </w:rPr>
            </w:pPr>
          </w:p>
        </w:tc>
        <w:tc>
          <w:tcPr>
            <w:tcW w:w="124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t>设置</w:t>
            </w:r>
          </w:p>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t>理由</w:t>
            </w:r>
          </w:p>
        </w:tc>
        <w:tc>
          <w:tcPr>
            <w:tcW w:w="6945" w:type="dxa"/>
            <w:gridSpan w:val="6"/>
            <w:tcBorders>
              <w:top w:val="single" w:color="auto" w:sz="4" w:space="0"/>
              <w:left w:val="single" w:color="auto" w:sz="4" w:space="0"/>
              <w:bottom w:val="single" w:color="auto" w:sz="4" w:space="0"/>
            </w:tcBorders>
            <w:vAlign w:val="center"/>
          </w:tcPr>
          <w:p>
            <w:pPr>
              <w:spacing w:line="560" w:lineRule="exact"/>
              <w:rPr>
                <w:rFonts w:cs="Times New Roman" w:asciiTheme="majorEastAsia" w:hAnsiTheme="majorEastAsia" w:eastAsiaTheme="majorEastAsia"/>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101" w:hRule="atLeast"/>
        </w:trPr>
        <w:tc>
          <w:tcPr>
            <w:tcW w:w="426" w:type="dxa"/>
            <w:vMerge w:val="continue"/>
            <w:tcBorders>
              <w:left w:val="single" w:color="auto" w:sz="4" w:space="0"/>
              <w:bottom w:val="single" w:color="auto" w:sz="4" w:space="0"/>
              <w:right w:val="single" w:color="auto" w:sz="4" w:space="0"/>
            </w:tcBorders>
            <w:vAlign w:val="center"/>
          </w:tcPr>
          <w:p>
            <w:pPr>
              <w:spacing w:line="560" w:lineRule="exact"/>
              <w:rPr>
                <w:rFonts w:cs="Times New Roman" w:asciiTheme="majorEastAsia" w:hAnsiTheme="majorEastAsia" w:eastAsiaTheme="majorEastAsia"/>
                <w:color w:val="000000" w:themeColor="text1"/>
                <w14:textFill>
                  <w14:solidFill>
                    <w14:schemeClr w14:val="tx1"/>
                  </w14:solidFill>
                </w14:textFill>
              </w:rPr>
            </w:pPr>
          </w:p>
        </w:tc>
        <w:tc>
          <w:tcPr>
            <w:tcW w:w="124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t>申请</w:t>
            </w:r>
          </w:p>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t>单位</w:t>
            </w:r>
          </w:p>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t>意见</w:t>
            </w:r>
          </w:p>
        </w:tc>
        <w:tc>
          <w:tcPr>
            <w:tcW w:w="6945" w:type="dxa"/>
            <w:gridSpan w:val="6"/>
            <w:tcBorders>
              <w:top w:val="single" w:color="auto" w:sz="4" w:space="0"/>
              <w:left w:val="single" w:color="auto" w:sz="4" w:space="0"/>
              <w:bottom w:val="single" w:color="auto" w:sz="4" w:space="0"/>
            </w:tcBorders>
            <w:vAlign w:val="center"/>
          </w:tcPr>
          <w:p>
            <w:pPr>
              <w:spacing w:line="400" w:lineRule="exact"/>
              <w:rPr>
                <w:rFonts w:cs="Times New Roman" w:asciiTheme="majorEastAsia" w:hAnsiTheme="majorEastAsia" w:eastAsiaTheme="majorEastAsia"/>
                <w:color w:val="000000" w:themeColor="text1"/>
                <w14:textFill>
                  <w14:solidFill>
                    <w14:schemeClr w14:val="tx1"/>
                  </w14:solidFill>
                </w14:textFill>
              </w:rPr>
            </w:pPr>
          </w:p>
          <w:p>
            <w:pPr>
              <w:spacing w:line="400" w:lineRule="exact"/>
              <w:rPr>
                <w:rFonts w:cs="Times New Roman" w:asciiTheme="majorEastAsia" w:hAnsiTheme="majorEastAsia" w:eastAsiaTheme="majorEastAsia"/>
                <w:color w:val="000000" w:themeColor="text1"/>
                <w14:textFill>
                  <w14:solidFill>
                    <w14:schemeClr w14:val="tx1"/>
                  </w14:solidFill>
                </w14:textFill>
              </w:rPr>
            </w:pPr>
          </w:p>
          <w:p>
            <w:pPr>
              <w:spacing w:line="400" w:lineRule="exact"/>
              <w:ind w:firstLine="2940" w:firstLineChars="1400"/>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领导签字（盖章）：</w:t>
            </w:r>
          </w:p>
          <w:p>
            <w:pPr>
              <w:spacing w:line="400" w:lineRule="exact"/>
              <w:ind w:firstLine="5460" w:firstLineChars="2600"/>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年月日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36" w:hRule="atLeast"/>
        </w:trPr>
        <w:tc>
          <w:tcPr>
            <w:tcW w:w="1668"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学生资助</w:t>
            </w:r>
            <w:r>
              <w:rPr>
                <w:rFonts w:hint="eastAsia" w:cs="Times New Roman" w:asciiTheme="majorEastAsia" w:hAnsiTheme="majorEastAsia" w:eastAsiaTheme="majorEastAsia"/>
                <w:color w:val="000000" w:themeColor="text1"/>
                <w14:textFill>
                  <w14:solidFill>
                    <w14:schemeClr w14:val="tx1"/>
                  </w14:solidFill>
                </w14:textFill>
              </w:rPr>
              <w:t>管理办公室</w:t>
            </w:r>
            <w:r>
              <w:rPr>
                <w:rFonts w:cs="Times New Roman" w:asciiTheme="majorEastAsia" w:hAnsiTheme="majorEastAsia" w:eastAsiaTheme="majorEastAsia"/>
                <w:color w:val="000000" w:themeColor="text1"/>
                <w14:textFill>
                  <w14:solidFill>
                    <w14:schemeClr w14:val="tx1"/>
                  </w14:solidFill>
                </w14:textFill>
              </w:rPr>
              <w:t>意见</w:t>
            </w:r>
          </w:p>
        </w:tc>
        <w:tc>
          <w:tcPr>
            <w:tcW w:w="6945" w:type="dxa"/>
            <w:gridSpan w:val="6"/>
            <w:tcBorders>
              <w:top w:val="single" w:color="auto" w:sz="4" w:space="0"/>
              <w:left w:val="single" w:color="auto" w:sz="4" w:space="0"/>
              <w:bottom w:val="single" w:color="auto" w:sz="4" w:space="0"/>
            </w:tcBorders>
            <w:vAlign w:val="center"/>
          </w:tcPr>
          <w:p>
            <w:pPr>
              <w:spacing w:line="400" w:lineRule="exact"/>
              <w:jc w:val="right"/>
              <w:rPr>
                <w:rFonts w:cs="Times New Roman" w:asciiTheme="majorEastAsia" w:hAnsiTheme="majorEastAsia" w:eastAsiaTheme="majorEastAsia"/>
                <w:color w:val="000000" w:themeColor="text1"/>
                <w14:textFill>
                  <w14:solidFill>
                    <w14:schemeClr w14:val="tx1"/>
                  </w14:solidFill>
                </w14:textFill>
              </w:rPr>
            </w:pPr>
          </w:p>
          <w:p>
            <w:pPr>
              <w:spacing w:line="400" w:lineRule="exact"/>
              <w:ind w:right="420"/>
              <w:rPr>
                <w:rFonts w:cs="Times New Roman" w:asciiTheme="majorEastAsia" w:hAnsiTheme="majorEastAsia" w:eastAsiaTheme="majorEastAsia"/>
                <w:color w:val="000000" w:themeColor="text1"/>
                <w14:textFill>
                  <w14:solidFill>
                    <w14:schemeClr w14:val="tx1"/>
                  </w14:solidFill>
                </w14:textFill>
              </w:rPr>
            </w:pPr>
          </w:p>
          <w:p>
            <w:pPr>
              <w:spacing w:line="400" w:lineRule="exact"/>
              <w:ind w:right="420"/>
              <w:rPr>
                <w:rFonts w:cs="Times New Roman" w:asciiTheme="majorEastAsia" w:hAnsiTheme="majorEastAsia" w:eastAsiaTheme="majorEastAsia"/>
                <w:color w:val="000000" w:themeColor="text1"/>
                <w14:textFill>
                  <w14:solidFill>
                    <w14:schemeClr w14:val="tx1"/>
                  </w14:solidFill>
                </w14:textFill>
              </w:rPr>
            </w:pPr>
          </w:p>
          <w:p>
            <w:pPr>
              <w:spacing w:line="400" w:lineRule="exact"/>
              <w:ind w:right="420" w:firstLine="3045" w:firstLineChars="1450"/>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领导签字（盖章）：</w:t>
            </w:r>
          </w:p>
          <w:p>
            <w:pPr>
              <w:spacing w:line="400" w:lineRule="exact"/>
              <w:ind w:right="315"/>
              <w:jc w:val="right"/>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年月日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584" w:hRule="atLeast"/>
        </w:trPr>
        <w:tc>
          <w:tcPr>
            <w:tcW w:w="1668"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r>
              <w:rPr>
                <w:rFonts w:hint="eastAsia" w:cs="Times New Roman" w:asciiTheme="majorEastAsia" w:hAnsiTheme="majorEastAsia" w:eastAsiaTheme="majorEastAsia"/>
                <w:color w:val="000000" w:themeColor="text1"/>
                <w14:textFill>
                  <w14:solidFill>
                    <w14:schemeClr w14:val="tx1"/>
                  </w14:solidFill>
                </w14:textFill>
              </w:rPr>
              <w:t>学生处审核</w:t>
            </w:r>
          </w:p>
          <w:p>
            <w:pPr>
              <w:spacing w:line="560" w:lineRule="exact"/>
              <w:jc w:val="center"/>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意见</w:t>
            </w:r>
          </w:p>
        </w:tc>
        <w:tc>
          <w:tcPr>
            <w:tcW w:w="6945" w:type="dxa"/>
            <w:gridSpan w:val="6"/>
            <w:tcBorders>
              <w:top w:val="single" w:color="auto" w:sz="4" w:space="0"/>
              <w:left w:val="single" w:color="auto" w:sz="4" w:space="0"/>
              <w:bottom w:val="single" w:color="auto" w:sz="4" w:space="0"/>
            </w:tcBorders>
            <w:vAlign w:val="center"/>
          </w:tcPr>
          <w:p>
            <w:pPr>
              <w:spacing w:line="360" w:lineRule="exact"/>
              <w:rPr>
                <w:rFonts w:cs="Times New Roman" w:asciiTheme="majorEastAsia" w:hAnsiTheme="majorEastAsia" w:eastAsiaTheme="majorEastAsia"/>
                <w:color w:val="000000" w:themeColor="text1"/>
                <w14:textFill>
                  <w14:solidFill>
                    <w14:schemeClr w14:val="tx1"/>
                  </w14:solidFill>
                </w14:textFill>
              </w:rPr>
            </w:pPr>
          </w:p>
          <w:p>
            <w:pPr>
              <w:spacing w:line="360" w:lineRule="exact"/>
              <w:rPr>
                <w:rFonts w:cs="Times New Roman" w:asciiTheme="majorEastAsia" w:hAnsiTheme="majorEastAsia" w:eastAsiaTheme="majorEastAsia"/>
                <w:color w:val="000000" w:themeColor="text1"/>
                <w14:textFill>
                  <w14:solidFill>
                    <w14:schemeClr w14:val="tx1"/>
                  </w14:solidFill>
                </w14:textFill>
              </w:rPr>
            </w:pPr>
          </w:p>
          <w:p>
            <w:pPr>
              <w:spacing w:line="440" w:lineRule="exact"/>
              <w:ind w:firstLine="3045" w:firstLineChars="1450"/>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领导签字（盖章）：</w:t>
            </w:r>
          </w:p>
          <w:p>
            <w:pPr>
              <w:spacing w:line="440" w:lineRule="exact"/>
              <w:ind w:firstLine="5250" w:firstLineChars="2500"/>
              <w:rPr>
                <w:rFonts w:cs="Times New Roman" w:asciiTheme="majorEastAsia" w:hAnsiTheme="majorEastAsia" w:eastAsiaTheme="majorEastAsia"/>
                <w:color w:val="000000" w:themeColor="text1"/>
                <w14:textFill>
                  <w14:solidFill>
                    <w14:schemeClr w14:val="tx1"/>
                  </w14:solidFill>
                </w14:textFill>
              </w:rPr>
            </w:pPr>
            <w:r>
              <w:rPr>
                <w:rFonts w:cs="Times New Roman" w:asciiTheme="majorEastAsia" w:hAnsiTheme="majorEastAsia" w:eastAsiaTheme="majorEastAsia"/>
                <w:color w:val="000000" w:themeColor="text1"/>
                <w14:textFill>
                  <w14:solidFill>
                    <w14:schemeClr w14:val="tx1"/>
                  </w14:solidFill>
                </w14:textFill>
              </w:rPr>
              <w:t>年</w:t>
            </w:r>
            <w:r>
              <w:rPr>
                <w:rFonts w:hint="eastAsia" w:cs="Times New Roman" w:asciiTheme="majorEastAsia" w:hAnsiTheme="majorEastAsia" w:eastAsiaTheme="majorEastAsia"/>
                <w:color w:val="000000" w:themeColor="text1"/>
                <w14:textFill>
                  <w14:solidFill>
                    <w14:schemeClr w14:val="tx1"/>
                  </w14:solidFill>
                </w14:textFill>
              </w:rPr>
              <w:t xml:space="preserve">   </w:t>
            </w:r>
            <w:r>
              <w:rPr>
                <w:rFonts w:cs="Times New Roman" w:asciiTheme="majorEastAsia" w:hAnsiTheme="majorEastAsia" w:eastAsiaTheme="majorEastAsia"/>
                <w:color w:val="000000" w:themeColor="text1"/>
                <w14:textFill>
                  <w14:solidFill>
                    <w14:schemeClr w14:val="tx1"/>
                  </w14:solidFill>
                </w14:textFill>
              </w:rPr>
              <w:t>月</w:t>
            </w:r>
            <w:r>
              <w:rPr>
                <w:rFonts w:hint="eastAsia" w:cs="Times New Roman" w:asciiTheme="majorEastAsia" w:hAnsiTheme="majorEastAsia" w:eastAsiaTheme="majorEastAsia"/>
                <w:color w:val="000000" w:themeColor="text1"/>
                <w14:textFill>
                  <w14:solidFill>
                    <w14:schemeClr w14:val="tx1"/>
                  </w14:solidFill>
                </w14:textFill>
              </w:rPr>
              <w:t xml:space="preserve">   </w:t>
            </w:r>
            <w:r>
              <w:rPr>
                <w:rFonts w:cs="Times New Roman" w:asciiTheme="majorEastAsia" w:hAnsiTheme="majorEastAsia" w:eastAsiaTheme="majorEastAsia"/>
                <w:color w:val="000000" w:themeColor="text1"/>
                <w14:textFill>
                  <w14:solidFill>
                    <w14:schemeClr w14:val="tx1"/>
                  </w14:solidFill>
                </w14:textFill>
              </w:rPr>
              <w:t>日</w:t>
            </w:r>
          </w:p>
        </w:tc>
      </w:tr>
    </w:tbl>
    <w:p>
      <w:pPr>
        <w:spacing w:line="560" w:lineRule="exact"/>
        <w:rPr>
          <w:rFonts w:ascii="黑体" w:hAnsi="黑体" w:eastAsia="黑体" w:cs="黑体"/>
          <w:color w:val="000000" w:themeColor="text1"/>
          <w:sz w:val="24"/>
          <w:szCs w:val="24"/>
          <w14:textFill>
            <w14:solidFill>
              <w14:schemeClr w14:val="tx1"/>
            </w14:solidFill>
          </w14:textFill>
        </w:rPr>
      </w:pPr>
    </w:p>
    <w:p>
      <w:pPr>
        <w:spacing w:line="560" w:lineRule="exact"/>
        <w:rPr>
          <w:rFonts w:ascii="黑体" w:hAnsi="黑体" w:eastAsia="黑体" w:cs="黑体"/>
          <w:color w:val="000000" w:themeColor="text1"/>
          <w:sz w:val="24"/>
          <w:szCs w:val="24"/>
          <w14:textFill>
            <w14:solidFill>
              <w14:schemeClr w14:val="tx1"/>
            </w14:solidFill>
          </w14:textFill>
        </w:rPr>
      </w:pPr>
    </w:p>
    <w:p>
      <w:pPr>
        <w:spacing w:line="560" w:lineRule="exac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附件3</w:t>
      </w:r>
    </w:p>
    <w:p>
      <w:pPr>
        <w:spacing w:line="500" w:lineRule="exact"/>
        <w:rPr>
          <w:rFonts w:ascii="黑体" w:hAnsi="黑体" w:eastAsia="黑体" w:cs="黑体"/>
          <w:color w:val="000000" w:themeColor="text1"/>
          <w:sz w:val="24"/>
          <w:szCs w:val="24"/>
          <w14:textFill>
            <w14:solidFill>
              <w14:schemeClr w14:val="tx1"/>
            </w14:solidFill>
          </w14:textFill>
        </w:rPr>
      </w:pPr>
    </w:p>
    <w:p>
      <w:pPr>
        <w:spacing w:line="700" w:lineRule="exact"/>
        <w:jc w:val="center"/>
        <w:rPr>
          <w:rFonts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14:textFill>
            <w14:solidFill>
              <w14:schemeClr w14:val="tx1"/>
            </w14:solidFill>
          </w14:textFill>
        </w:rPr>
        <w:t>黔东南民族职业技术学院</w:t>
      </w:r>
    </w:p>
    <w:p>
      <w:pPr>
        <w:spacing w:line="700" w:lineRule="exact"/>
        <w:jc w:val="center"/>
        <w:rPr>
          <w:rFonts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14:textFill>
            <w14:solidFill>
              <w14:schemeClr w14:val="tx1"/>
            </w14:solidFill>
          </w14:textFill>
        </w:rPr>
        <w:t>学生勤工助学协议书</w:t>
      </w:r>
    </w:p>
    <w:p>
      <w:pPr>
        <w:spacing w:line="600" w:lineRule="exact"/>
        <w:jc w:val="center"/>
        <w:rPr>
          <w:rFonts w:ascii="方正小标宋_GBK" w:hAnsi="方正小标宋_GBK" w:eastAsia="方正小标宋_GBK" w:cs="方正小标宋_GBK"/>
          <w:color w:val="000000" w:themeColor="text1"/>
          <w:sz w:val="44"/>
          <w:szCs w:val="44"/>
          <w14:textFill>
            <w14:solidFill>
              <w14:schemeClr w14:val="tx1"/>
            </w14:solidFill>
          </w14:textFill>
        </w:rPr>
      </w:pP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甲方：           （用岗单位名称）：</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乙方：           （勤工助学受聘学生姓名）：</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根据《高等学校学生勤工助学管理办法》（教财〔2018〕</w:t>
      </w:r>
    </w:p>
    <w:p>
      <w:pPr>
        <w:spacing w:line="54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12号）及黔东南民族职业技术学院学生勤工助学相关规定，为促进学院勤工助学工作的健康有序开展，规范用人单位及上岗学生的权利义务关系，培养学生自立自强、创新创业精神，增强岗位意识、纪律观念，提高实践能力，甲乙双方经过平等协商，签订本协议。</w:t>
      </w:r>
    </w:p>
    <w:p>
      <w:pPr>
        <w:spacing w:line="54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一、甲方权利及义务</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（一）</w:t>
      </w:r>
      <w:r>
        <w:rPr>
          <w:rFonts w:hint="eastAsia" w:ascii="仿宋_GB2312" w:hAnsi="仿宋_GB2312" w:eastAsia="仿宋_GB2312" w:cs="仿宋_GB2312"/>
          <w:color w:val="000000" w:themeColor="text1"/>
          <w:sz w:val="32"/>
          <w:szCs w:val="32"/>
          <w14:textFill>
            <w14:solidFill>
              <w14:schemeClr w14:val="tx1"/>
            </w14:solidFill>
          </w14:textFill>
        </w:rPr>
        <w:t>甲方组织开展勤工助学活动应当遵守国家法律、法规和学院的管理制度，不影响学生正常学习。为保证乙方学习时间，原则上乙方每周工作不得超过8小时，每月不超过40小时。</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（二）</w:t>
      </w:r>
      <w:r>
        <w:rPr>
          <w:rFonts w:hint="eastAsia" w:ascii="仿宋_GB2312" w:hAnsi="仿宋_GB2312" w:eastAsia="仿宋_GB2312" w:cs="仿宋_GB2312"/>
          <w:color w:val="000000" w:themeColor="text1"/>
          <w:sz w:val="32"/>
          <w:szCs w:val="32"/>
          <w14:textFill>
            <w14:solidFill>
              <w14:schemeClr w14:val="tx1"/>
            </w14:solidFill>
          </w14:textFill>
        </w:rPr>
        <w:t>甲方在任何情况下均不得安排乙方从事有毒、有害、危险等可能对人身造成伤害，以及超过学生身体承受能力、有碍学生健康的工作。甲方必须为乙方提供工作所需的各种劳动保护设施和用品，保障乙方的安全。</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（三）</w:t>
      </w:r>
      <w:r>
        <w:rPr>
          <w:rFonts w:hint="eastAsia" w:ascii="仿宋_GB2312" w:hAnsi="仿宋_GB2312" w:eastAsia="仿宋_GB2312" w:cs="仿宋_GB2312"/>
          <w:color w:val="000000" w:themeColor="text1"/>
          <w:sz w:val="32"/>
          <w:szCs w:val="32"/>
          <w14:textFill>
            <w14:solidFill>
              <w14:schemeClr w14:val="tx1"/>
            </w14:solidFill>
          </w14:textFill>
        </w:rPr>
        <w:t>甲方有义务指导和监督乙方认真履行岗位规定的工作内容，有义务对乙方进行岗前培训和安全、技术、岗位要求、劳动纪律、职业道德等方面的教育。</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（四）</w:t>
      </w:r>
      <w:r>
        <w:rPr>
          <w:rFonts w:hint="eastAsia" w:ascii="仿宋_GB2312" w:hAnsi="仿宋_GB2312" w:eastAsia="仿宋_GB2312" w:cs="仿宋_GB2312"/>
          <w:color w:val="000000" w:themeColor="text1"/>
          <w:sz w:val="32"/>
          <w:szCs w:val="32"/>
          <w14:textFill>
            <w14:solidFill>
              <w14:schemeClr w14:val="tx1"/>
            </w14:solidFill>
          </w14:textFill>
        </w:rPr>
        <w:t>甲方应严格考勤制度，认真做好勤工助学学生考核工作，及时报送学生劳酬。</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（五）</w:t>
      </w:r>
      <w:r>
        <w:rPr>
          <w:rFonts w:hint="eastAsia" w:ascii="仿宋_GB2312" w:hAnsi="仿宋_GB2312" w:eastAsia="仿宋_GB2312" w:cs="仿宋_GB2312"/>
          <w:color w:val="000000" w:themeColor="text1"/>
          <w:sz w:val="32"/>
          <w:szCs w:val="32"/>
          <w14:textFill>
            <w14:solidFill>
              <w14:schemeClr w14:val="tx1"/>
            </w14:solidFill>
          </w14:textFill>
        </w:rPr>
        <w:t>甲方向乙方支付的报酬由学院学生资助评审委员会办公室根据考核结果，每月结算一次，打至乙方银行卡。</w:t>
      </w:r>
    </w:p>
    <w:p>
      <w:pPr>
        <w:spacing w:line="54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二、乙方权利及义务</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（一）</w:t>
      </w:r>
      <w:r>
        <w:rPr>
          <w:rFonts w:hint="eastAsia" w:ascii="仿宋_GB2312" w:hAnsi="仿宋_GB2312" w:eastAsia="仿宋_GB2312" w:cs="仿宋_GB2312"/>
          <w:color w:val="000000" w:themeColor="text1"/>
          <w:sz w:val="32"/>
          <w:szCs w:val="32"/>
          <w14:textFill>
            <w14:solidFill>
              <w14:schemeClr w14:val="tx1"/>
            </w14:solidFill>
          </w14:textFill>
        </w:rPr>
        <w:t>乙方应在学有余力的情况下参加勤工助学工作，不能影响正常学习。</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（二）</w:t>
      </w:r>
      <w:r>
        <w:rPr>
          <w:rFonts w:hint="eastAsia" w:ascii="仿宋_GB2312" w:hAnsi="仿宋_GB2312" w:eastAsia="仿宋_GB2312" w:cs="仿宋_GB2312"/>
          <w:color w:val="000000" w:themeColor="text1"/>
          <w:sz w:val="32"/>
          <w:szCs w:val="32"/>
          <w14:textFill>
            <w14:solidFill>
              <w14:schemeClr w14:val="tx1"/>
            </w14:solidFill>
          </w14:textFill>
        </w:rPr>
        <w:t>乙方应遵守国家法律、法规，遵守学院及乙方的相关规章制度、工作规范和劳动纪律，服从用工单位的管理和考核，认真履行本协议规定的各项义务。</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（三）</w:t>
      </w:r>
      <w:r>
        <w:rPr>
          <w:rFonts w:hint="eastAsia" w:ascii="仿宋_GB2312" w:hAnsi="仿宋_GB2312" w:eastAsia="仿宋_GB2312" w:cs="仿宋_GB2312"/>
          <w:color w:val="000000" w:themeColor="text1"/>
          <w:sz w:val="32"/>
          <w:szCs w:val="32"/>
          <w14:textFill>
            <w14:solidFill>
              <w14:schemeClr w14:val="tx1"/>
            </w14:solidFill>
          </w14:textFill>
        </w:rPr>
        <w:t>乙方应严格遵守甲方的工作时间和工作要求，不得擅自离岗，不得迟到早退，否则甲方有权按照勤工助学有关条例和办法进行处罚或解聘。</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（四）</w:t>
      </w:r>
      <w:r>
        <w:rPr>
          <w:rFonts w:hint="eastAsia" w:ascii="仿宋_GB2312" w:hAnsi="仿宋_GB2312" w:eastAsia="仿宋_GB2312" w:cs="仿宋_GB2312"/>
          <w:color w:val="000000" w:themeColor="text1"/>
          <w:sz w:val="32"/>
          <w:szCs w:val="32"/>
          <w14:textFill>
            <w14:solidFill>
              <w14:schemeClr w14:val="tx1"/>
            </w14:solidFill>
          </w14:textFill>
        </w:rPr>
        <w:t>乙方有根据实际工作量和本协议约定的报酬标准按时获得劳动报酬的权利。</w:t>
      </w:r>
    </w:p>
    <w:p>
      <w:pPr>
        <w:spacing w:line="54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三、甲乙双方协商的补充协议条款：</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spacing w:line="54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四、本协议一式三份，甲、乙方各持一份，学院学生资助资助中心留存一份备案。</w:t>
      </w:r>
    </w:p>
    <w:p>
      <w:pPr>
        <w:spacing w:line="54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五、协议自签订之日起生效，有效期至年月日止。</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甲方：                            乙方：</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签字：（盖章）                     签字：</w:t>
      </w:r>
    </w:p>
    <w:p>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年  月  日                       年  月  日</w:t>
      </w:r>
    </w:p>
    <w:p>
      <w:pPr>
        <w:spacing w:line="500" w:lineRule="exact"/>
        <w:rPr>
          <w:rFonts w:asciiTheme="majorEastAsia" w:hAnsiTheme="majorEastAsia" w:eastAsiaTheme="majorEastAsia"/>
          <w:color w:val="000000" w:themeColor="text1"/>
          <w:sz w:val="32"/>
          <w:szCs w:val="32"/>
          <w14:textFill>
            <w14:solidFill>
              <w14:schemeClr w14:val="tx1"/>
            </w14:solidFill>
          </w14:textFill>
        </w:rPr>
      </w:pPr>
    </w:p>
    <w:p>
      <w:pPr>
        <w:spacing w:line="500" w:lineRule="exact"/>
        <w:rPr>
          <w:rFonts w:asciiTheme="majorEastAsia" w:hAnsiTheme="majorEastAsia" w:eastAsiaTheme="majorEastAsia"/>
          <w:color w:val="000000" w:themeColor="text1"/>
          <w:sz w:val="32"/>
          <w:szCs w:val="32"/>
          <w14:textFill>
            <w14:solidFill>
              <w14:schemeClr w14:val="tx1"/>
            </w14:solidFill>
          </w14:textFill>
        </w:rPr>
      </w:pPr>
    </w:p>
    <w:p>
      <w:pPr>
        <w:spacing w:line="700" w:lineRule="exact"/>
        <w:jc w:val="center"/>
        <w:rPr>
          <w:rFonts w:ascii="方正小标宋_GBK" w:hAnsi="方正小标宋_GBK" w:eastAsia="方正小标宋_GBK" w:cs="方正小标宋_GBK"/>
          <w:sz w:val="44"/>
          <w:szCs w:val="44"/>
        </w:rPr>
      </w:pPr>
      <w:bookmarkStart w:id="21" w:name="_Toc26455"/>
    </w:p>
    <w:p>
      <w:pPr>
        <w:spacing w:line="700" w:lineRule="exact"/>
        <w:jc w:val="center"/>
        <w:rPr>
          <w:rFonts w:ascii="方正小标宋_GBK" w:hAnsi="方正小标宋_GBK" w:eastAsia="方正小标宋_GBK" w:cs="方正小标宋_GBK"/>
          <w:sz w:val="44"/>
          <w:szCs w:val="44"/>
        </w:rPr>
      </w:pPr>
    </w:p>
    <w:p>
      <w:pPr>
        <w:spacing w:line="700" w:lineRule="exact"/>
        <w:jc w:val="center"/>
        <w:rPr>
          <w:rFonts w:ascii="方正小标宋_GBK" w:hAnsi="方正小标宋_GBK" w:eastAsia="方正小标宋_GBK" w:cs="方正小标宋_GBK"/>
          <w:sz w:val="44"/>
          <w:szCs w:val="44"/>
        </w:rPr>
      </w:pPr>
    </w:p>
    <w:p>
      <w:pPr>
        <w:spacing w:line="700" w:lineRule="exact"/>
        <w:jc w:val="center"/>
        <w:rPr>
          <w:rFonts w:ascii="方正小标宋_GBK" w:hAnsi="方正小标宋_GBK" w:eastAsia="方正小标宋_GBK" w:cs="方正小标宋_GBK"/>
          <w:sz w:val="44"/>
          <w:szCs w:val="44"/>
        </w:rPr>
      </w:pPr>
    </w:p>
    <w:p>
      <w:pPr>
        <w:spacing w:line="700" w:lineRule="exact"/>
        <w:jc w:val="center"/>
        <w:rPr>
          <w:rFonts w:ascii="方正小标宋_GBK" w:hAnsi="方正小标宋_GBK" w:eastAsia="方正小标宋_GBK" w:cs="方正小标宋_GBK"/>
          <w:sz w:val="44"/>
          <w:szCs w:val="44"/>
        </w:rPr>
      </w:pPr>
    </w:p>
    <w:p>
      <w:pPr>
        <w:spacing w:line="700" w:lineRule="exact"/>
        <w:jc w:val="center"/>
        <w:rPr>
          <w:rFonts w:ascii="方正小标宋_GBK" w:hAnsi="方正小标宋_GBK" w:eastAsia="方正小标宋_GBK" w:cs="方正小标宋_GBK"/>
          <w:sz w:val="44"/>
          <w:szCs w:val="44"/>
        </w:rPr>
      </w:pPr>
    </w:p>
    <w:p>
      <w:pPr>
        <w:spacing w:line="700" w:lineRule="exact"/>
        <w:jc w:val="center"/>
        <w:rPr>
          <w:rFonts w:ascii="方正小标宋_GBK" w:hAnsi="方正小标宋_GBK" w:eastAsia="方正小标宋_GBK" w:cs="方正小标宋_GBK"/>
          <w:sz w:val="44"/>
          <w:szCs w:val="44"/>
        </w:rPr>
      </w:pPr>
    </w:p>
    <w:p>
      <w:pPr>
        <w:spacing w:line="700" w:lineRule="exact"/>
        <w:jc w:val="center"/>
        <w:rPr>
          <w:rFonts w:ascii="方正小标宋_GBK" w:hAnsi="方正小标宋_GBK" w:eastAsia="方正小标宋_GBK" w:cs="方正小标宋_GBK"/>
          <w:sz w:val="44"/>
          <w:szCs w:val="44"/>
        </w:rPr>
      </w:pPr>
    </w:p>
    <w:p>
      <w:pPr>
        <w:spacing w:line="700" w:lineRule="exact"/>
        <w:jc w:val="center"/>
        <w:rPr>
          <w:rFonts w:ascii="方正小标宋_GBK" w:hAnsi="方正小标宋_GBK" w:eastAsia="方正小标宋_GBK" w:cs="方正小标宋_GBK"/>
          <w:sz w:val="44"/>
          <w:szCs w:val="44"/>
        </w:rPr>
      </w:pPr>
    </w:p>
    <w:p>
      <w:pPr>
        <w:spacing w:line="700" w:lineRule="exact"/>
        <w:jc w:val="center"/>
        <w:rPr>
          <w:rFonts w:ascii="方正小标宋_GBK" w:hAnsi="方正小标宋_GBK" w:eastAsia="方正小标宋_GBK" w:cs="方正小标宋_GBK"/>
          <w:sz w:val="44"/>
          <w:szCs w:val="44"/>
        </w:rPr>
      </w:pPr>
    </w:p>
    <w:p>
      <w:pPr>
        <w:spacing w:line="700" w:lineRule="exact"/>
        <w:jc w:val="center"/>
        <w:rPr>
          <w:rFonts w:ascii="方正小标宋_GBK" w:hAnsi="方正小标宋_GBK" w:eastAsia="方正小标宋_GBK" w:cs="方正小标宋_GBK"/>
          <w:sz w:val="44"/>
          <w:szCs w:val="44"/>
        </w:rPr>
      </w:pPr>
    </w:p>
    <w:p>
      <w:pPr>
        <w:spacing w:line="700" w:lineRule="exact"/>
        <w:jc w:val="center"/>
        <w:rPr>
          <w:rFonts w:ascii="方正小标宋_GBK" w:hAnsi="方正小标宋_GBK" w:eastAsia="方正小标宋_GBK" w:cs="方正小标宋_GBK"/>
          <w:sz w:val="44"/>
          <w:szCs w:val="44"/>
        </w:rPr>
      </w:pPr>
    </w:p>
    <w:p>
      <w:pPr>
        <w:spacing w:line="700" w:lineRule="exact"/>
        <w:jc w:val="center"/>
        <w:rPr>
          <w:rFonts w:ascii="方正小标宋_GBK" w:hAnsi="方正小标宋_GBK" w:eastAsia="方正小标宋_GBK" w:cs="方正小标宋_GBK"/>
          <w:sz w:val="44"/>
          <w:szCs w:val="44"/>
        </w:rPr>
      </w:pPr>
    </w:p>
    <w:p>
      <w:pPr>
        <w:spacing w:line="700" w:lineRule="exact"/>
        <w:jc w:val="center"/>
        <w:rPr>
          <w:rFonts w:ascii="方正小标宋_GBK" w:hAnsi="方正小标宋_GBK" w:eastAsia="方正小标宋_GBK" w:cs="方正小标宋_GBK"/>
          <w:sz w:val="44"/>
          <w:szCs w:val="44"/>
        </w:rPr>
      </w:pPr>
    </w:p>
    <w:p>
      <w:pPr>
        <w:spacing w:line="7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黔东南民族职业技术学院学生奖励管理办法</w:t>
      </w:r>
      <w:bookmarkEnd w:id="21"/>
    </w:p>
    <w:p>
      <w:pPr>
        <w:spacing w:line="500" w:lineRule="exact"/>
        <w:jc w:val="center"/>
        <w:rPr>
          <w:rFonts w:cs="黑体" w:asciiTheme="minorEastAsia" w:hAnsiTheme="minorEastAsia"/>
          <w:sz w:val="32"/>
          <w:szCs w:val="32"/>
        </w:rPr>
      </w:pPr>
    </w:p>
    <w:p>
      <w:pPr>
        <w:spacing w:line="560" w:lineRule="exact"/>
        <w:jc w:val="center"/>
        <w:rPr>
          <w:rFonts w:ascii="黑体" w:hAnsi="黑体" w:eastAsia="黑体" w:cs="黑体"/>
          <w:sz w:val="32"/>
          <w:szCs w:val="32"/>
        </w:rPr>
      </w:pPr>
      <w:r>
        <w:rPr>
          <w:rFonts w:hint="eastAsia" w:ascii="黑体" w:hAnsi="黑体" w:eastAsia="黑体" w:cs="黑体"/>
          <w:sz w:val="32"/>
          <w:szCs w:val="32"/>
        </w:rPr>
        <w:t>第一章  总  则</w:t>
      </w:r>
    </w:p>
    <w:p>
      <w:pPr>
        <w:spacing w:line="579" w:lineRule="exact"/>
        <w:ind w:firstLine="643" w:firstLineChars="200"/>
        <w:rPr>
          <w:rFonts w:ascii="仿宋_GB2312" w:hAnsi="方正仿宋_GB2312" w:eastAsia="仿宋_GB2312" w:cs="方正仿宋_GB2312"/>
          <w:color w:val="000000"/>
          <w:sz w:val="32"/>
          <w:szCs w:val="32"/>
        </w:rPr>
      </w:pPr>
      <w:r>
        <w:rPr>
          <w:rFonts w:hint="eastAsia" w:ascii="仿宋_GB2312" w:hAnsi="方正仿宋_GB2312" w:eastAsia="仿宋_GB2312" w:cs="方正仿宋_GB2312"/>
          <w:b/>
          <w:bCs w:val="0"/>
          <w:color w:val="000000"/>
          <w:sz w:val="32"/>
          <w:szCs w:val="32"/>
        </w:rPr>
        <w:t>第一条</w:t>
      </w:r>
      <w:r>
        <w:rPr>
          <w:rFonts w:hint="eastAsia" w:ascii="仿宋_GB2312" w:hAnsi="方正仿宋_GB2312" w:eastAsia="仿宋_GB2312" w:cs="方正仿宋_GB2312"/>
          <w:b w:val="0"/>
          <w:bCs/>
          <w:color w:val="000000"/>
          <w:sz w:val="32"/>
          <w:szCs w:val="32"/>
        </w:rPr>
        <w:t xml:space="preserve"> </w:t>
      </w:r>
      <w:r>
        <w:rPr>
          <w:rFonts w:hint="eastAsia" w:ascii="仿宋_GB2312" w:hAnsi="方正仿宋_GB2312" w:eastAsia="仿宋_GB2312" w:cs="方正仿宋_GB2312"/>
          <w:color w:val="000000"/>
          <w:sz w:val="32"/>
          <w:szCs w:val="32"/>
        </w:rPr>
        <w:t>为全面贯彻党和国家的教育方针，促进学生综合素质的全面发展，培养学生的创新精神和实践能力，鼓励学生刻苦学习、奋发向上，成为有理想、有道德、有文化、有纪律的社会主义建设者和接班人，建设优良的校风和学风，根据《普通高等学校学生管理规定》及《黔东南民族职业技术学院学生管理规定》，结合本院实际，制定本办法。</w:t>
      </w:r>
    </w:p>
    <w:p>
      <w:pPr>
        <w:spacing w:line="579" w:lineRule="exact"/>
        <w:ind w:firstLine="643" w:firstLineChars="200"/>
        <w:rPr>
          <w:rFonts w:ascii="仿宋_GB2312" w:hAnsi="方正仿宋_GB2312" w:eastAsia="仿宋_GB2312" w:cs="方正仿宋_GB2312"/>
          <w:b w:val="0"/>
          <w:bCs/>
          <w:color w:val="000000"/>
          <w:sz w:val="32"/>
          <w:szCs w:val="32"/>
        </w:rPr>
      </w:pPr>
      <w:r>
        <w:rPr>
          <w:rFonts w:hint="eastAsia" w:ascii="仿宋_GB2312" w:hAnsi="方正仿宋_GB2312" w:eastAsia="仿宋_GB2312" w:cs="方正仿宋_GB2312"/>
          <w:b/>
          <w:bCs w:val="0"/>
          <w:color w:val="000000"/>
          <w:sz w:val="32"/>
          <w:szCs w:val="32"/>
        </w:rPr>
        <w:t>第二条</w:t>
      </w:r>
      <w:r>
        <w:rPr>
          <w:rFonts w:hint="eastAsia" w:ascii="仿宋_GB2312" w:hAnsi="方正仿宋_GB2312" w:eastAsia="仿宋_GB2312" w:cs="方正仿宋_GB2312"/>
          <w:b w:val="0"/>
          <w:bCs/>
          <w:color w:val="000000"/>
          <w:sz w:val="32"/>
          <w:szCs w:val="32"/>
        </w:rPr>
        <w:t xml:space="preserve"> </w:t>
      </w:r>
      <w:r>
        <w:rPr>
          <w:rFonts w:hint="eastAsia" w:ascii="仿宋_GB2312" w:hAnsi="仿宋_GB2312" w:eastAsia="仿宋_GB2312" w:cs="仿宋_GB2312"/>
          <w:color w:val="000000"/>
          <w:sz w:val="32"/>
          <w:szCs w:val="32"/>
        </w:rPr>
        <w:t>本办法适用于我院普通高等学历教育全日制专科及中职学生（以下称学生）。港澳台侨学生、留学生、交流生评优评奖参照执行，具体细则另行制定。</w:t>
      </w:r>
    </w:p>
    <w:p>
      <w:pPr>
        <w:spacing w:line="579" w:lineRule="exact"/>
        <w:ind w:firstLine="643" w:firstLineChars="200"/>
        <w:rPr>
          <w:rFonts w:ascii="仿宋_GB2312" w:hAnsi="方正仿宋_GB2312" w:eastAsia="仿宋_GB2312" w:cs="方正仿宋_GB2312"/>
          <w:b w:val="0"/>
          <w:bCs/>
          <w:color w:val="000000"/>
          <w:sz w:val="32"/>
          <w:szCs w:val="32"/>
        </w:rPr>
      </w:pPr>
      <w:r>
        <w:rPr>
          <w:rFonts w:hint="eastAsia" w:ascii="仿宋_GB2312" w:hAnsi="方正仿宋_GB2312" w:eastAsia="仿宋_GB2312" w:cs="方正仿宋_GB2312"/>
          <w:b/>
          <w:bCs w:val="0"/>
          <w:color w:val="000000"/>
          <w:sz w:val="32"/>
          <w:szCs w:val="32"/>
        </w:rPr>
        <w:t>第三条</w:t>
      </w:r>
      <w:r>
        <w:rPr>
          <w:rFonts w:hint="eastAsia" w:ascii="仿宋_GB2312" w:hAnsi="方正仿宋_GB2312" w:eastAsia="仿宋_GB2312" w:cs="方正仿宋_GB2312"/>
          <w:b w:val="0"/>
          <w:bCs/>
          <w:color w:val="000000"/>
          <w:sz w:val="32"/>
          <w:szCs w:val="32"/>
        </w:rPr>
        <w:t xml:space="preserve"> </w:t>
      </w:r>
      <w:r>
        <w:rPr>
          <w:rFonts w:hint="eastAsia" w:ascii="仿宋_GB2312" w:hAnsi="仿宋_GB2312" w:eastAsia="仿宋_GB2312" w:cs="仿宋_GB2312"/>
          <w:color w:val="000000"/>
          <w:sz w:val="32"/>
          <w:szCs w:val="32"/>
        </w:rPr>
        <w:t>学院对学生的奖励坚持精神奖励和物质奖励相结合，以精神奖励为主，同时颁发荣誉证书。</w:t>
      </w:r>
    </w:p>
    <w:p>
      <w:pPr>
        <w:spacing w:line="579" w:lineRule="exact"/>
        <w:ind w:firstLine="643" w:firstLineChars="200"/>
        <w:rPr>
          <w:rFonts w:ascii="仿宋_GB2312" w:hAnsi="仿宋_GB2312" w:eastAsia="仿宋_GB2312" w:cs="仿宋_GB2312"/>
          <w:b w:val="0"/>
          <w:bCs/>
          <w:color w:val="000000"/>
          <w:sz w:val="32"/>
          <w:szCs w:val="32"/>
        </w:rPr>
      </w:pPr>
      <w:r>
        <w:rPr>
          <w:rFonts w:hint="eastAsia" w:ascii="仿宋_GB2312" w:hAnsi="方正仿宋_GB2312" w:eastAsia="仿宋_GB2312" w:cs="方正仿宋_GB2312"/>
          <w:b/>
          <w:bCs w:val="0"/>
          <w:color w:val="000000"/>
          <w:sz w:val="32"/>
          <w:szCs w:val="32"/>
        </w:rPr>
        <w:t>第四条</w:t>
      </w:r>
      <w:r>
        <w:rPr>
          <w:rFonts w:hint="eastAsia" w:ascii="仿宋_GB2312" w:hAnsi="方正仿宋_GB2312" w:eastAsia="仿宋_GB2312" w:cs="方正仿宋_GB2312"/>
          <w:b w:val="0"/>
          <w:bCs/>
          <w:color w:val="000000"/>
          <w:sz w:val="32"/>
          <w:szCs w:val="32"/>
        </w:rPr>
        <w:t xml:space="preserve"> </w:t>
      </w:r>
      <w:r>
        <w:rPr>
          <w:rFonts w:hint="eastAsia" w:ascii="仿宋_GB2312" w:hAnsi="仿宋_GB2312" w:eastAsia="仿宋_GB2312" w:cs="仿宋_GB2312"/>
          <w:color w:val="000000"/>
          <w:sz w:val="32"/>
          <w:szCs w:val="32"/>
        </w:rPr>
        <w:t>学院对各项奖励的评审，遵循公开、公平、公正的原则。</w:t>
      </w:r>
    </w:p>
    <w:p>
      <w:pPr>
        <w:spacing w:line="560" w:lineRule="exact"/>
        <w:jc w:val="center"/>
        <w:rPr>
          <w:rFonts w:ascii="黑体" w:hAnsi="黑体" w:eastAsia="黑体" w:cs="仿宋_GB2312"/>
          <w:sz w:val="32"/>
          <w:szCs w:val="32"/>
        </w:rPr>
      </w:pPr>
      <w:r>
        <w:rPr>
          <w:rFonts w:hint="eastAsia" w:ascii="黑体" w:hAnsi="黑体" w:eastAsia="黑体" w:cs="仿宋_GB2312"/>
          <w:sz w:val="32"/>
          <w:szCs w:val="32"/>
        </w:rPr>
        <w:t>第二章  奖项设置</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第五条 </w:t>
      </w:r>
      <w:r>
        <w:rPr>
          <w:rFonts w:hint="eastAsia" w:ascii="仿宋_GB2312" w:hAnsi="仿宋_GB2312" w:eastAsia="仿宋_GB2312" w:cs="仿宋_GB2312"/>
          <w:sz w:val="32"/>
          <w:szCs w:val="32"/>
        </w:rPr>
        <w:t>奖励项目的设置</w:t>
      </w:r>
    </w:p>
    <w:p>
      <w:pPr>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（一）国家、省设立的奖励项目</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1.国家奖学金</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2.国家励志奖学金</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3.省级先进班集体</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4.省级三好学生</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5.省级优秀学生干部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6.省级优秀毕业生</w:t>
      </w:r>
    </w:p>
    <w:p>
      <w:pPr>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（二）学院设立的奖励项目</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1.先进班集体</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2.先进团支部、先进团总支、优秀学生会、优秀社团</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3.三好学生</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4.优秀学生干部（包含班委会干部、院/系学生会干部、系团总支干部、团干、社团干部、易班学生干部）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5.优秀团员、优秀社团积极分子</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6.优秀学生奖学金（分一、二、三等奖学金）</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7.优秀毕业生</w:t>
      </w:r>
    </w:p>
    <w:p>
      <w:pPr>
        <w:spacing w:line="560" w:lineRule="exact"/>
        <w:jc w:val="center"/>
        <w:rPr>
          <w:rFonts w:ascii="黑体" w:hAnsi="黑体" w:eastAsia="黑体" w:cs="仿宋_GB2312"/>
          <w:sz w:val="32"/>
          <w:szCs w:val="32"/>
        </w:rPr>
      </w:pPr>
      <w:r>
        <w:rPr>
          <w:rFonts w:hint="eastAsia" w:ascii="黑体" w:hAnsi="黑体" w:eastAsia="黑体" w:cs="仿宋_GB2312"/>
          <w:sz w:val="32"/>
          <w:szCs w:val="32"/>
        </w:rPr>
        <w:t>第三章  评选条件及名额设置</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第六条 </w:t>
      </w:r>
      <w:r>
        <w:rPr>
          <w:rFonts w:hint="eastAsia" w:ascii="仿宋_GB2312" w:hAnsi="仿宋_GB2312" w:eastAsia="仿宋_GB2312" w:cs="仿宋_GB2312"/>
          <w:sz w:val="32"/>
          <w:szCs w:val="32"/>
        </w:rPr>
        <w:t>国家、省设立的奖励项目根据相关文件精神组织评审报送。</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第七条 </w:t>
      </w:r>
      <w:r>
        <w:rPr>
          <w:rFonts w:hint="eastAsia" w:ascii="仿宋_GB2312" w:hAnsi="仿宋_GB2312" w:eastAsia="仿宋_GB2312" w:cs="仿宋_GB2312"/>
          <w:sz w:val="32"/>
          <w:szCs w:val="32"/>
        </w:rPr>
        <w:t>先进班集体评选条件及名额设置</w:t>
      </w:r>
    </w:p>
    <w:p>
      <w:pPr>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（一）评选条件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1.全班同学自觉维护宪法确立的根本制度和国家利益，坚持正确的政治方向，维护学院的稳定。</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2.班委会全体干部政治立场坚定、团结协作、以身作则，联系同学，在学习生活中能起到模范带头作用；协助辅导员做好班级日常管理工作，带领全班完成学院交给的各项任务。</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全班同学遵纪守法，遵守《高等学校学生行为准则》和学院的规章制度；有较高的道德水平和文明素养，团结友爱、互帮互助，讲文明、讲诚信；无重大安全事故发生，无学生严重违纪和受党团组织或学院纪律处分；没有无故欠缴学费、住宿费和水电费等行为。</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4.全班同学学习态度端正，有勤奋、严谨、求实、创新的优良学风，上课出勤率达到95%以上，晚自习出勤率达到90%以上，班级考核评比总评成绩在系名列前15%。</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班级学生积极参加学院及党团组织的活动，班集体在社会实践、科技创新、文体文娱方面成绩突出；全班同学有健康的生活习性和良好的卫生习惯，教室和寝室卫生环境好，全班95%以上同学能达到《国家学生体质健康标准》合格标准。</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6.评选年度班级有其它先进事迹或模范作用。</w:t>
      </w:r>
    </w:p>
    <w:p>
      <w:pPr>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（二）名额设置</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除当年一年级新生外的班级参与评选，先进班集体评选名额按各系班级总数的15％评选推荐。</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第八条 </w:t>
      </w:r>
      <w:r>
        <w:rPr>
          <w:rFonts w:hint="eastAsia" w:ascii="仿宋_GB2312" w:hAnsi="仿宋_GB2312" w:eastAsia="仿宋_GB2312" w:cs="仿宋_GB2312"/>
          <w:sz w:val="32"/>
          <w:szCs w:val="32"/>
        </w:rPr>
        <w:t>先进团支部、先进团总支、优秀学生会、优秀社团评选条件及名额设置</w:t>
      </w:r>
    </w:p>
    <w:p>
      <w:pPr>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（一）评选条件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1.先进团支部需具备以下条件：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（1）支部班子健全，分工明确，支委成员互相关心，形成班级青年团员的组织核心。经常组织支部成员学习党的路线、方针、政策及国情形势，做好宣传工作。</w:t>
      </w:r>
    </w:p>
    <w:p>
      <w:pPr>
        <w:spacing w:line="560" w:lineRule="exact"/>
        <w:ind w:firstLine="640"/>
        <w:rPr>
          <w:rFonts w:ascii="仿宋_GB2312" w:hAnsi="仿宋_GB2312" w:eastAsia="仿宋_GB2312" w:cs="仿宋_GB2312"/>
          <w:sz w:val="32"/>
          <w:szCs w:val="32"/>
          <w:u w:val="wave"/>
        </w:rPr>
      </w:pPr>
      <w:r>
        <w:rPr>
          <w:rFonts w:hint="eastAsia" w:ascii="仿宋_GB2312" w:hAnsi="仿宋_GB2312" w:eastAsia="仿宋_GB2312" w:cs="仿宋_GB2312"/>
          <w:sz w:val="32"/>
          <w:szCs w:val="32"/>
        </w:rPr>
        <w:t>（2）积极了解和反映团员青年的要求，定期召开三会一课，按期完成年度团员教育评议和团籍注册，完成智慧团建系统建设工作。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（3）有计划地开展丰富多彩的文体活动和积极健康的社会实践活动。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（4）按时收缴团费，并按规定上交上级团组织，努力做好团建工作，积极向党组织推荐团员中的优秀分子作为入党积极分子培养。</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（5）支部工作有计划，有检查，有总结，有记录；支部工作考评排在前列，支部中的团干、团员在班级学习和生活中确实发挥了带头作用。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先进团总支、优秀学生会、优秀社团评选推荐，根据《黔东南民族职业技术学院团总支工作考核评价办法》、《黔东南民族职业技术学院系学生会工作考核评价办法》、《黔东南民族职业技术学院社团工作考核评价办法》，以每月的工作量化考评为依据，学年考评结果平均分在90分以上，从高分到低分的排序取足名额为止，考评分相同的，可并列表彰。</w:t>
      </w:r>
    </w:p>
    <w:p>
      <w:pPr>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（二）名额设置</w:t>
      </w:r>
      <w:r>
        <w:rPr>
          <w:rFonts w:hint="eastAsia" w:ascii="仿宋_GB2312" w:hAnsi="仿宋_GB2312" w:eastAsia="仿宋_GB2312" w:cs="仿宋_GB2312"/>
          <w:sz w:val="32"/>
          <w:szCs w:val="32"/>
        </w:rPr>
        <w:t>：先进团支部按在院团支部总数的15％评选推荐，先进团总支按在院团总支的30％评选推荐，优秀系学生会按在院学生会总数的30%评选推荐，优秀社团按学生社团总数的15%评选推荐。</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第九条  </w:t>
      </w:r>
      <w:r>
        <w:rPr>
          <w:rFonts w:hint="eastAsia" w:ascii="仿宋_GB2312" w:hAnsi="仿宋_GB2312" w:eastAsia="仿宋_GB2312" w:cs="仿宋_GB2312"/>
          <w:sz w:val="32"/>
          <w:szCs w:val="32"/>
        </w:rPr>
        <w:t>三好学生评选条件和名额设置</w:t>
      </w:r>
    </w:p>
    <w:p>
      <w:pPr>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（一）评选条件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1.热爱祖国，拥护中国共产党的领导，遵守国家的法律和学院的各种规章制度，遵守社会公德，尊敬师长，团结同学，关心集体，热爱劳动。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2.诚实守信，学风、考风端正，无旷课、晚归、迟到、早退行为，评选年度未受任何纪律处分，没有无故欠缴学费、住宿费和水电费现象。</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3.积极参加学院、班级、宿舍等集体活动；在校园文化建设、服务同学等方面表现突出。</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4.积极参加社会实践、公益活动、体育锻炼及文体活动，本学年体育成绩达标或成绩合格。</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5.模范执行《高等学校学生行为准则》和学院有关规章制度，学年思想品德考核成绩90分以上且排名在班级25%以内。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6.学习成绩优良，评选年度内必修科目平均成绩在80分以上，无补考科目；选修课修满学院规定学分。</w:t>
      </w:r>
    </w:p>
    <w:p>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（二）名额设置</w:t>
      </w:r>
      <w:r>
        <w:rPr>
          <w:rFonts w:hint="eastAsia" w:ascii="仿宋_GB2312" w:hAnsi="仿宋_GB2312" w:eastAsia="仿宋_GB2312" w:cs="仿宋_GB2312"/>
          <w:sz w:val="32"/>
          <w:szCs w:val="32"/>
        </w:rPr>
        <w:t>：按各班在校学生总数的6%评选推荐。</w:t>
      </w:r>
    </w:p>
    <w:p>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第十条 </w:t>
      </w:r>
      <w:r>
        <w:rPr>
          <w:rFonts w:hint="eastAsia" w:ascii="仿宋_GB2312" w:hAnsi="仿宋_GB2312" w:eastAsia="仿宋_GB2312" w:cs="仿宋_GB2312"/>
          <w:sz w:val="32"/>
          <w:szCs w:val="32"/>
        </w:rPr>
        <w:t>优秀学生干部（班委会干部）评选条件和名额设置</w:t>
      </w:r>
    </w:p>
    <w:p>
      <w:pPr>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（一）评选条件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1.具备三好学生的1～5项条件。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积极参与和组织集体活动，配合学院和老师主动开展管理工作，起到模范和骨干带头任用；热心为师生服务，作风正派，有较强的管理能力和组织协调能力，在同学中有较高的认可度；工作政绩考评排名在同类干部前1/3。</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3.学习成绩良好以上，评选年度内必修科目平均成绩在75分以上，无补考科目；选修课修满学院规定学分。</w:t>
      </w:r>
    </w:p>
    <w:p>
      <w:pPr>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（二）名额设置</w:t>
      </w:r>
      <w:r>
        <w:rPr>
          <w:rFonts w:hint="eastAsia" w:ascii="仿宋_GB2312" w:hAnsi="仿宋_GB2312" w:eastAsia="仿宋_GB2312" w:cs="仿宋_GB2312"/>
          <w:sz w:val="32"/>
          <w:szCs w:val="32"/>
        </w:rPr>
        <w:t>：本项是在班级班委会中评选，每个班级3个名额。</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第十一条 </w:t>
      </w:r>
      <w:r>
        <w:rPr>
          <w:rFonts w:hint="eastAsia" w:ascii="仿宋_GB2312" w:hAnsi="仿宋_GB2312" w:eastAsia="仿宋_GB2312" w:cs="仿宋_GB2312"/>
          <w:sz w:val="32"/>
          <w:szCs w:val="32"/>
        </w:rPr>
        <w:t>优秀团员、优秀社团积极分子、优秀学生干部（院级学生干部，包含院/系学生会干部、系团总支干部、团干部、社团干部、易班学生干部）评选条件及名额设置</w:t>
      </w:r>
    </w:p>
    <w:p>
      <w:pPr>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（一）评选条件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1.具备三好学生的1～5项条件。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积极参与和组织集体活动，配合学院和老师主动开展管理工作，起到模范和骨干带头任用；热心为师生服务，作风正派，有较强的管理能力和组织协调能力，在同学中有较高的认可度；工作政绩考评排名在同类干部前1/3（优秀团员、社团积极分子除外）。</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3.学习成绩良好以上，评选年度内必修科目平均成绩在75分以上，无补考科目；选修课修满学院规定学分。</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4.上一年度团员教育评议为优秀。</w:t>
      </w:r>
    </w:p>
    <w:p>
      <w:pPr>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（二）名额设置：</w:t>
      </w:r>
      <w:r>
        <w:rPr>
          <w:rFonts w:hint="eastAsia" w:ascii="仿宋_GB2312" w:hAnsi="仿宋_GB2312" w:eastAsia="仿宋_GB2312" w:cs="仿宋_GB2312"/>
          <w:sz w:val="32"/>
          <w:szCs w:val="32"/>
        </w:rPr>
        <w:t>优秀团员、优秀团干部、优秀社团积极分子按团体总数的10%评选推荐；优秀学生干部（指院级学生干部，包含院/系学生会干部、系团总支干部、社团干部、易班学生干部）按团体总数的15%评选推荐。</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第十二条 </w:t>
      </w:r>
      <w:r>
        <w:rPr>
          <w:rFonts w:hint="eastAsia" w:ascii="仿宋_GB2312" w:hAnsi="仿宋_GB2312" w:eastAsia="仿宋_GB2312" w:cs="仿宋_GB2312"/>
          <w:sz w:val="32"/>
          <w:szCs w:val="32"/>
        </w:rPr>
        <w:t>优秀学生奖学金</w:t>
      </w:r>
      <w:bookmarkStart w:id="22" w:name="OLE_LINK1"/>
      <w:bookmarkStart w:id="23" w:name="OLE_LINK2"/>
      <w:r>
        <w:rPr>
          <w:rFonts w:hint="eastAsia" w:ascii="仿宋_GB2312" w:hAnsi="仿宋_GB2312" w:eastAsia="仿宋_GB2312" w:cs="仿宋_GB2312"/>
          <w:sz w:val="32"/>
          <w:szCs w:val="32"/>
        </w:rPr>
        <w:t>评选条件和名额设置</w:t>
      </w:r>
      <w:bookmarkEnd w:id="22"/>
      <w:bookmarkEnd w:id="23"/>
    </w:p>
    <w:p>
      <w:pPr>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（一）优秀学生奖学金评选条件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1.具备三好学生的1～5项条件。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2.学习目的明确，刻苦钻研，勤学好问，认真和按时完成作业，学习成绩优良，学年必修科目无补考，选修课修满学院规定学分。</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w:t>
      </w:r>
      <w:bookmarkStart w:id="24" w:name="OLE_LINK4"/>
      <w:bookmarkStart w:id="25" w:name="OLE_LINK3"/>
      <w:r>
        <w:rPr>
          <w:rFonts w:hint="eastAsia" w:ascii="仿宋_GB2312" w:hAnsi="仿宋_GB2312" w:eastAsia="仿宋_GB2312" w:cs="仿宋_GB2312"/>
          <w:sz w:val="32"/>
          <w:szCs w:val="32"/>
        </w:rPr>
        <w:t>优秀学生奖学金分三个等级，一等奖学金、二等奖学金、三等奖学金，条件如下：</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（1）一等奖学金：评选年度内必修科目平均成绩在85分以上，单科成绩不低于75分。</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（2）二等奖学金：评选年度内必修科目平均成绩在80分以上，单科成绩不低于70分。</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（3）三等奖学金：评选年度内必修科目平均成绩在80分以上，单科成绩低于70分的不超过三科。</w:t>
      </w:r>
      <w:bookmarkEnd w:id="24"/>
      <w:bookmarkEnd w:id="25"/>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4.原则上本学年获得“三好学生”或“优秀学生干部”者。</w:t>
      </w:r>
    </w:p>
    <w:p>
      <w:pPr>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（二）名额设置</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一等奖学金、二等奖学金、三等奖学金分别按照各系学生总人数的2%、3%、4%的比例进行评定，同时要符合评选条件，不符合的自动下调，不能只按名额配额。</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第十三条 </w:t>
      </w:r>
      <w:r>
        <w:rPr>
          <w:rFonts w:hint="eastAsia" w:ascii="仿宋_GB2312" w:hAnsi="仿宋_GB2312" w:eastAsia="仿宋_GB2312" w:cs="仿宋_GB2312"/>
          <w:sz w:val="32"/>
          <w:szCs w:val="32"/>
        </w:rPr>
        <w:t>优秀毕业生评选条件和名额设置</w:t>
      </w:r>
    </w:p>
    <w:p>
      <w:pPr>
        <w:spacing w:line="560" w:lineRule="exact"/>
        <w:ind w:firstLine="640"/>
        <w:rPr>
          <w:rFonts w:ascii="楷体_GB2312" w:hAnsi="楷体_GB2312" w:eastAsia="楷体_GB2312" w:cs="楷体_GB2312"/>
          <w:sz w:val="32"/>
          <w:szCs w:val="32"/>
        </w:rPr>
      </w:pPr>
      <w:r>
        <w:rPr>
          <w:rFonts w:hint="eastAsia" w:ascii="仿宋_GB2312" w:hAnsi="仿宋_GB2312" w:eastAsia="仿宋_GB2312" w:cs="仿宋_GB2312"/>
          <w:sz w:val="32"/>
          <w:szCs w:val="32"/>
        </w:rPr>
        <w:t>（</w:t>
      </w:r>
      <w:r>
        <w:rPr>
          <w:rFonts w:hint="eastAsia" w:ascii="楷体_GB2312" w:hAnsi="楷体_GB2312" w:eastAsia="楷体_GB2312" w:cs="楷体_GB2312"/>
          <w:sz w:val="32"/>
          <w:szCs w:val="32"/>
        </w:rPr>
        <w:t>一）评选条件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1.具备三好学生的1～5项条件。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2.在校期间获得过校级三好学生或优秀学生干部以上奖励。</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3.退役复学、积极应征入伍或在技能大赛、创新创业等方面获得省级以上奖励及其它对社会有突出贡献的毕业生，可适当放宽评选条件。</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4.取得省级及以上职业技能等级（资格）证书或校级及以上职业技能大赛奖项。</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5.参加全国中等职业教育技能大赛（或同等比赛）获优秀奖及以上的学生，综合表现好，经所在系推荐，可不受名额限制直接推荐参加评选。</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备注：高职优秀毕业生须满足1-3项；中职优秀毕业生须满足1-5项，其中第4条和第5条参考了省级中职优秀毕业生评选条件，如果没有达到这两条的，也可以按名额择优评选中职优秀毕业生。</w:t>
      </w:r>
    </w:p>
    <w:p>
      <w:pPr>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（二）名额设置</w:t>
      </w:r>
      <w:r>
        <w:rPr>
          <w:rFonts w:hint="eastAsia" w:ascii="仿宋_GB2312" w:hAnsi="仿宋_GB2312" w:eastAsia="仿宋_GB2312" w:cs="仿宋_GB2312"/>
          <w:sz w:val="32"/>
          <w:szCs w:val="32"/>
        </w:rPr>
        <w:t>：按各系毕业生总数的5%评选推荐</w:t>
      </w:r>
    </w:p>
    <w:p>
      <w:pPr>
        <w:spacing w:line="560" w:lineRule="exact"/>
        <w:jc w:val="center"/>
        <w:rPr>
          <w:rFonts w:ascii="方正仿宋_GB2312" w:hAnsi="方正仿宋_GB2312" w:eastAsia="方正仿宋_GB2312" w:cs="方正仿宋_GB2312"/>
          <w:sz w:val="32"/>
          <w:szCs w:val="32"/>
        </w:rPr>
      </w:pPr>
      <w:r>
        <w:rPr>
          <w:rFonts w:hint="eastAsia" w:ascii="黑体" w:hAnsi="黑体" w:eastAsia="黑体" w:cs="黑体"/>
          <w:sz w:val="32"/>
          <w:szCs w:val="32"/>
        </w:rPr>
        <w:t>第四章  评奖机构和评奖程序</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第十四条 </w:t>
      </w:r>
      <w:r>
        <w:rPr>
          <w:rFonts w:hint="eastAsia" w:ascii="仿宋_GB2312" w:hAnsi="仿宋_GB2312" w:eastAsia="仿宋_GB2312" w:cs="仿宋_GB2312"/>
          <w:sz w:val="32"/>
          <w:szCs w:val="32"/>
        </w:rPr>
        <w:t>评奖机构</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（一）学生奖励评审委员会</w:t>
      </w:r>
    </w:p>
    <w:p>
      <w:pPr>
        <w:spacing w:line="56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学院学生奖励评审委员会由分管学生工作的院领导、学生处、教务处、团委等相关部门负责人、系专职副书记组成，负责学院学生奖励评审工作。</w:t>
      </w:r>
    </w:p>
    <w:p>
      <w:pPr>
        <w:spacing w:line="56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学院学生奖励评审委员会办公室设在学生处，负责全院学生奖励管理工作。</w:t>
      </w:r>
    </w:p>
    <w:p>
      <w:pPr>
        <w:spacing w:line="56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（二）各教学系设立学生奖励工作小组，负责本系学生奖励评审工作。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教学系学生奖励工作小组成员包括教学系领导班子成员、综合办公室、学生管理科、教务与创新创业教育科、招生就业科负责人以及辅导员和学生代表等。</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第十五条 </w:t>
      </w:r>
      <w:r>
        <w:rPr>
          <w:rFonts w:hint="eastAsia" w:ascii="仿宋_GB2312" w:hAnsi="仿宋_GB2312" w:eastAsia="仿宋_GB2312" w:cs="仿宋_GB2312"/>
          <w:sz w:val="32"/>
          <w:szCs w:val="32"/>
        </w:rPr>
        <w:t>评奖时间。国家、省设立的奖励项目根据相关文件执行，学院设立的奖励项目每年9月份启动评选工作，院级优秀毕业生在每年3月份启动评选工作。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第十六条 </w:t>
      </w:r>
      <w:r>
        <w:rPr>
          <w:rFonts w:hint="eastAsia" w:ascii="仿宋_GB2312" w:hAnsi="仿宋_GB2312" w:eastAsia="仿宋_GB2312" w:cs="仿宋_GB2312"/>
          <w:sz w:val="32"/>
          <w:szCs w:val="32"/>
        </w:rPr>
        <w:t>评奖工作责任部门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（一）国家奖学金、国家励志奖学金、先进班集体、优秀学生奖学金、三好学生、优秀学生干部（班委会干部）、优秀毕业生的评奖工作由学生处牵头负责。</w:t>
      </w:r>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（二）先进团支部、先进团总支、优秀学生会、优秀社团、优秀团员、优秀社团积极分子、优秀学生干部（院/系学生会干部、系团总支干部、团干部、社团干部、易班学生干部）的评奖工作由团委牵头负责。</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第十七条 </w:t>
      </w:r>
      <w:r>
        <w:rPr>
          <w:rFonts w:hint="eastAsia" w:ascii="仿宋_GB2312" w:hAnsi="仿宋_GB2312" w:eastAsia="仿宋_GB2312" w:cs="仿宋_GB2312"/>
          <w:sz w:val="32"/>
          <w:szCs w:val="32"/>
        </w:rPr>
        <w:t>各项奖金分配</w:t>
      </w:r>
    </w:p>
    <w:p>
      <w:pPr>
        <w:spacing w:line="200" w:lineRule="exact"/>
        <w:rPr>
          <w:rFonts w:ascii="仿宋_GB2312" w:hAnsi="仿宋_GB2312" w:eastAsia="仿宋_GB2312" w:cs="仿宋_GB2312"/>
          <w:sz w:val="32"/>
          <w:szCs w:val="32"/>
        </w:rPr>
      </w:pPr>
    </w:p>
    <w:tbl>
      <w:tblPr>
        <w:tblStyle w:val="7"/>
        <w:tblW w:w="70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1302"/>
        <w:gridCol w:w="2130"/>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983" w:type="dxa"/>
            <w:gridSpan w:val="2"/>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奖项</w:t>
            </w:r>
          </w:p>
        </w:tc>
        <w:tc>
          <w:tcPr>
            <w:tcW w:w="2130"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奖金</w:t>
            </w:r>
          </w:p>
        </w:tc>
        <w:tc>
          <w:tcPr>
            <w:tcW w:w="1911"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983" w:type="dxa"/>
            <w:gridSpan w:val="2"/>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先进班集体</w:t>
            </w:r>
          </w:p>
        </w:tc>
        <w:tc>
          <w:tcPr>
            <w:tcW w:w="2130"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500元/班</w:t>
            </w:r>
          </w:p>
        </w:tc>
        <w:tc>
          <w:tcPr>
            <w:tcW w:w="1911" w:type="dxa"/>
            <w:shd w:val="clear" w:color="auto" w:fill="auto"/>
            <w:vAlign w:val="center"/>
          </w:tcPr>
          <w:p>
            <w:pPr>
              <w:spacing w:line="560" w:lineRule="exact"/>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983" w:type="dxa"/>
            <w:gridSpan w:val="2"/>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先进团支部</w:t>
            </w:r>
          </w:p>
        </w:tc>
        <w:tc>
          <w:tcPr>
            <w:tcW w:w="2130"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500元/集体</w:t>
            </w:r>
          </w:p>
        </w:tc>
        <w:tc>
          <w:tcPr>
            <w:tcW w:w="1911" w:type="dxa"/>
            <w:shd w:val="clear" w:color="auto" w:fill="auto"/>
            <w:vAlign w:val="center"/>
          </w:tcPr>
          <w:p>
            <w:pPr>
              <w:spacing w:line="560" w:lineRule="exact"/>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983" w:type="dxa"/>
            <w:gridSpan w:val="2"/>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先进团总支</w:t>
            </w:r>
          </w:p>
        </w:tc>
        <w:tc>
          <w:tcPr>
            <w:tcW w:w="2130"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1000元/集体</w:t>
            </w:r>
          </w:p>
        </w:tc>
        <w:tc>
          <w:tcPr>
            <w:tcW w:w="1911" w:type="dxa"/>
            <w:shd w:val="clear" w:color="auto" w:fill="auto"/>
            <w:vAlign w:val="center"/>
          </w:tcPr>
          <w:p>
            <w:pPr>
              <w:spacing w:line="560" w:lineRule="exact"/>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983" w:type="dxa"/>
            <w:gridSpan w:val="2"/>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优秀系学生会</w:t>
            </w:r>
          </w:p>
        </w:tc>
        <w:tc>
          <w:tcPr>
            <w:tcW w:w="2130"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1000元/集体</w:t>
            </w:r>
          </w:p>
        </w:tc>
        <w:tc>
          <w:tcPr>
            <w:tcW w:w="1911" w:type="dxa"/>
            <w:shd w:val="clear" w:color="auto" w:fill="auto"/>
            <w:vAlign w:val="center"/>
          </w:tcPr>
          <w:p>
            <w:pPr>
              <w:spacing w:line="560" w:lineRule="exact"/>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983" w:type="dxa"/>
            <w:gridSpan w:val="2"/>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优秀社团</w:t>
            </w:r>
          </w:p>
        </w:tc>
        <w:tc>
          <w:tcPr>
            <w:tcW w:w="2130"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1000元/集体</w:t>
            </w:r>
          </w:p>
        </w:tc>
        <w:tc>
          <w:tcPr>
            <w:tcW w:w="1911" w:type="dxa"/>
            <w:shd w:val="clear" w:color="auto" w:fill="auto"/>
            <w:vAlign w:val="center"/>
          </w:tcPr>
          <w:p>
            <w:pPr>
              <w:spacing w:line="560" w:lineRule="exact"/>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983" w:type="dxa"/>
            <w:gridSpan w:val="2"/>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三好学生</w:t>
            </w:r>
          </w:p>
        </w:tc>
        <w:tc>
          <w:tcPr>
            <w:tcW w:w="2130"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200元/人</w:t>
            </w:r>
          </w:p>
        </w:tc>
        <w:tc>
          <w:tcPr>
            <w:tcW w:w="1911" w:type="dxa"/>
            <w:shd w:val="clear" w:color="auto" w:fill="auto"/>
            <w:vAlign w:val="center"/>
          </w:tcPr>
          <w:p>
            <w:pPr>
              <w:spacing w:line="560" w:lineRule="exact"/>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983" w:type="dxa"/>
            <w:gridSpan w:val="2"/>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优秀学生干部</w:t>
            </w:r>
          </w:p>
        </w:tc>
        <w:tc>
          <w:tcPr>
            <w:tcW w:w="2130"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200元/人</w:t>
            </w:r>
          </w:p>
        </w:tc>
        <w:tc>
          <w:tcPr>
            <w:tcW w:w="1911" w:type="dxa"/>
            <w:shd w:val="clear" w:color="auto" w:fill="auto"/>
            <w:vAlign w:val="center"/>
          </w:tcPr>
          <w:p>
            <w:pPr>
              <w:spacing w:line="560" w:lineRule="exact"/>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983" w:type="dxa"/>
            <w:gridSpan w:val="2"/>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优秀毕业生</w:t>
            </w:r>
          </w:p>
        </w:tc>
        <w:tc>
          <w:tcPr>
            <w:tcW w:w="2130"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200元/人</w:t>
            </w:r>
          </w:p>
        </w:tc>
        <w:tc>
          <w:tcPr>
            <w:tcW w:w="1911" w:type="dxa"/>
            <w:shd w:val="clear" w:color="auto" w:fill="auto"/>
            <w:vAlign w:val="center"/>
          </w:tcPr>
          <w:p>
            <w:pPr>
              <w:spacing w:line="560" w:lineRule="exact"/>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983" w:type="dxa"/>
            <w:gridSpan w:val="2"/>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优秀团员</w:t>
            </w:r>
          </w:p>
        </w:tc>
        <w:tc>
          <w:tcPr>
            <w:tcW w:w="2130"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200元/人</w:t>
            </w:r>
          </w:p>
        </w:tc>
        <w:tc>
          <w:tcPr>
            <w:tcW w:w="1911" w:type="dxa"/>
            <w:shd w:val="clear" w:color="auto" w:fill="auto"/>
            <w:vAlign w:val="center"/>
          </w:tcPr>
          <w:p>
            <w:pPr>
              <w:spacing w:line="560" w:lineRule="exact"/>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983" w:type="dxa"/>
            <w:gridSpan w:val="2"/>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社团积极分子</w:t>
            </w:r>
          </w:p>
        </w:tc>
        <w:tc>
          <w:tcPr>
            <w:tcW w:w="2130"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100元/人</w:t>
            </w:r>
          </w:p>
        </w:tc>
        <w:tc>
          <w:tcPr>
            <w:tcW w:w="1911" w:type="dxa"/>
            <w:shd w:val="clear" w:color="auto" w:fill="auto"/>
            <w:vAlign w:val="center"/>
          </w:tcPr>
          <w:p>
            <w:pPr>
              <w:spacing w:line="560" w:lineRule="exact"/>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81" w:type="dxa"/>
            <w:vMerge w:val="restart"/>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优秀学生奖学金</w:t>
            </w:r>
          </w:p>
        </w:tc>
        <w:tc>
          <w:tcPr>
            <w:tcW w:w="1302"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一等奖</w:t>
            </w:r>
          </w:p>
        </w:tc>
        <w:tc>
          <w:tcPr>
            <w:tcW w:w="2130"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1000元/人</w:t>
            </w:r>
          </w:p>
        </w:tc>
        <w:tc>
          <w:tcPr>
            <w:tcW w:w="1911" w:type="dxa"/>
            <w:shd w:val="clear" w:color="auto" w:fill="auto"/>
            <w:vAlign w:val="center"/>
          </w:tcPr>
          <w:p>
            <w:pPr>
              <w:spacing w:line="560" w:lineRule="exact"/>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81" w:type="dxa"/>
            <w:vMerge w:val="continue"/>
            <w:shd w:val="clear" w:color="auto" w:fill="auto"/>
            <w:vAlign w:val="center"/>
          </w:tcPr>
          <w:p>
            <w:pPr>
              <w:spacing w:line="560" w:lineRule="exact"/>
              <w:rPr>
                <w:rFonts w:ascii="方正仿宋_GB2312" w:hAnsi="方正仿宋_GB2312" w:eastAsia="方正仿宋_GB2312" w:cs="方正仿宋_GB2312"/>
                <w:sz w:val="24"/>
              </w:rPr>
            </w:pPr>
          </w:p>
        </w:tc>
        <w:tc>
          <w:tcPr>
            <w:tcW w:w="1302"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二等奖</w:t>
            </w:r>
          </w:p>
        </w:tc>
        <w:tc>
          <w:tcPr>
            <w:tcW w:w="2130"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800元/人</w:t>
            </w:r>
          </w:p>
        </w:tc>
        <w:tc>
          <w:tcPr>
            <w:tcW w:w="1911" w:type="dxa"/>
            <w:shd w:val="clear" w:color="auto" w:fill="auto"/>
            <w:vAlign w:val="center"/>
          </w:tcPr>
          <w:p>
            <w:pPr>
              <w:spacing w:line="560" w:lineRule="exact"/>
              <w:rPr>
                <w:rFonts w:ascii="方正仿宋_GB2312" w:hAnsi="方正仿宋_GB2312" w:eastAsia="方正仿宋_GB2312" w:cs="方正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1681" w:type="dxa"/>
            <w:vMerge w:val="continue"/>
            <w:shd w:val="clear" w:color="auto" w:fill="auto"/>
            <w:vAlign w:val="center"/>
          </w:tcPr>
          <w:p>
            <w:pPr>
              <w:spacing w:line="560" w:lineRule="exact"/>
              <w:rPr>
                <w:rFonts w:ascii="方正仿宋_GB2312" w:hAnsi="方正仿宋_GB2312" w:eastAsia="方正仿宋_GB2312" w:cs="方正仿宋_GB2312"/>
                <w:sz w:val="24"/>
              </w:rPr>
            </w:pPr>
          </w:p>
        </w:tc>
        <w:tc>
          <w:tcPr>
            <w:tcW w:w="1302"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三等奖</w:t>
            </w:r>
          </w:p>
        </w:tc>
        <w:tc>
          <w:tcPr>
            <w:tcW w:w="2130" w:type="dxa"/>
            <w:shd w:val="clear" w:color="auto" w:fill="auto"/>
            <w:vAlign w:val="center"/>
          </w:tcPr>
          <w:p>
            <w:pPr>
              <w:spacing w:line="560" w:lineRule="exac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600元/人</w:t>
            </w:r>
          </w:p>
        </w:tc>
        <w:tc>
          <w:tcPr>
            <w:tcW w:w="1911" w:type="dxa"/>
            <w:shd w:val="clear" w:color="auto" w:fill="auto"/>
            <w:vAlign w:val="center"/>
          </w:tcPr>
          <w:p>
            <w:pPr>
              <w:spacing w:line="560" w:lineRule="exact"/>
              <w:rPr>
                <w:rFonts w:ascii="方正仿宋_GB2312" w:hAnsi="方正仿宋_GB2312" w:eastAsia="方正仿宋_GB2312" w:cs="方正仿宋_GB2312"/>
                <w:sz w:val="24"/>
              </w:rPr>
            </w:pPr>
          </w:p>
        </w:tc>
      </w:tr>
    </w:tbl>
    <w:p>
      <w:pPr>
        <w:spacing w:line="560" w:lineRule="exact"/>
        <w:ind w:firstLine="480"/>
        <w:rPr>
          <w:rFonts w:hint="eastAsia" w:ascii="方正仿宋_GB2312" w:hAnsi="方正仿宋_GB2312" w:eastAsia="方正仿宋_GB2312" w:cs="方正仿宋_GB2312"/>
          <w:sz w:val="24"/>
        </w:rPr>
      </w:pP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第十八条</w:t>
      </w:r>
      <w:r>
        <w:rPr>
          <w:rFonts w:hint="eastAsia" w:ascii="仿宋_GB2312" w:hAnsi="仿宋_GB2312" w:eastAsia="仿宋_GB2312" w:cs="仿宋_GB2312"/>
          <w:sz w:val="32"/>
          <w:szCs w:val="32"/>
        </w:rPr>
        <w:t xml:space="preserve"> 各项奖励的一般评选程序如下：</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（一）院级评选工作由学生处拟文，学院发文，系组织初评并公示初评结果，上报初评结果至学院学生奖励评审委员会办公室评审。</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（二）学院公示最终结果。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（三）学院党委会研究决定。</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（四）学院下文予以表彰。</w:t>
      </w:r>
    </w:p>
    <w:p>
      <w:pPr>
        <w:spacing w:line="560" w:lineRule="exact"/>
        <w:ind w:firstLine="640"/>
        <w:rPr>
          <w:rFonts w:ascii="方正仿宋_GB2312" w:hAnsi="方正仿宋_GB2312" w:eastAsia="方正仿宋_GB2312" w:cs="方正仿宋_GB2312"/>
          <w:sz w:val="32"/>
          <w:szCs w:val="32"/>
        </w:rPr>
      </w:pPr>
      <w:r>
        <w:rPr>
          <w:rFonts w:hint="eastAsia" w:ascii="仿宋_GB2312" w:hAnsi="仿宋_GB2312" w:eastAsia="仿宋_GB2312" w:cs="仿宋_GB2312"/>
          <w:b/>
          <w:bCs/>
          <w:sz w:val="32"/>
          <w:szCs w:val="32"/>
        </w:rPr>
        <w:t xml:space="preserve">第十九条 </w:t>
      </w:r>
      <w:r>
        <w:rPr>
          <w:rFonts w:hint="eastAsia" w:ascii="仿宋_GB2312" w:hAnsi="仿宋_GB2312" w:eastAsia="仿宋_GB2312" w:cs="仿宋_GB2312"/>
          <w:sz w:val="32"/>
          <w:szCs w:val="32"/>
        </w:rPr>
        <w:t>评选公示时间不少于三个工作日</w:t>
      </w:r>
      <w:r>
        <w:rPr>
          <w:rFonts w:hint="eastAsia" w:ascii="方正仿宋_GB2312" w:hAnsi="方正仿宋_GB2312" w:eastAsia="方正仿宋_GB2312" w:cs="方正仿宋_GB2312"/>
          <w:sz w:val="32"/>
          <w:szCs w:val="32"/>
        </w:rPr>
        <w:t>。</w:t>
      </w:r>
    </w:p>
    <w:p>
      <w:pPr>
        <w:spacing w:line="560" w:lineRule="exact"/>
        <w:jc w:val="center"/>
        <w:rPr>
          <w:rFonts w:ascii="黑体" w:hAnsi="黑体" w:eastAsia="黑体" w:cs="黑体"/>
          <w:sz w:val="32"/>
          <w:szCs w:val="32"/>
        </w:rPr>
      </w:pPr>
      <w:r>
        <w:rPr>
          <w:rFonts w:hint="eastAsia" w:ascii="黑体" w:hAnsi="黑体" w:eastAsia="黑体" w:cs="黑体"/>
          <w:sz w:val="32"/>
          <w:szCs w:val="32"/>
        </w:rPr>
        <w:t>第五章  附  则</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第二十条 </w:t>
      </w:r>
      <w:r>
        <w:rPr>
          <w:rFonts w:hint="eastAsia" w:ascii="仿宋_GB2312" w:hAnsi="仿宋_GB2312" w:eastAsia="仿宋_GB2312" w:cs="仿宋_GB2312"/>
          <w:sz w:val="32"/>
          <w:szCs w:val="32"/>
        </w:rPr>
        <w:t>各项奖励每学年评选一次。对参评集体和个人应严格要求，宁缺勿滥。</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（一）凡受到学院纪律处分者，一年内取消评奖资格。</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（二）在各项奖项的评选过程中，凡弄虚作假者，一经发现，取消其评奖资格，并不得参加下一年度的评奖。</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（三）颁奖后，如发现获奖集体或个人在参评时有任何不符合获奖要求的，由学院取消其荣誉称号，收回荣誉证书及奖金，并在全校通报。</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（四）因本条第二、三项取消评奖资格后产生的空缺，不再补报。</w:t>
      </w:r>
    </w:p>
    <w:p>
      <w:pPr>
        <w:spacing w:line="560" w:lineRule="exact"/>
        <w:ind w:firstLine="640"/>
        <w:rPr>
          <w:rFonts w:ascii="仿宋_GB2312" w:hAnsi="仿宋_GB2312" w:eastAsia="仿宋_GB2312" w:cs="仿宋_GB2312"/>
          <w:sz w:val="32"/>
          <w:szCs w:val="32"/>
        </w:rPr>
      </w:pPr>
      <w:bookmarkStart w:id="26" w:name="_Hlk80957327"/>
      <w:r>
        <w:rPr>
          <w:rFonts w:hint="eastAsia" w:ascii="仿宋_GB2312" w:hAnsi="仿宋_GB2312" w:eastAsia="仿宋_GB2312" w:cs="仿宋_GB2312"/>
          <w:sz w:val="32"/>
          <w:szCs w:val="32"/>
        </w:rPr>
        <w:t>（五）第三章第十条和第十一条都是评选院级“优秀学生干部”，不能重复评选出现一人获多个“优秀学生干部”的情况。</w:t>
      </w:r>
    </w:p>
    <w:bookmarkEnd w:id="26"/>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第二十一条 </w:t>
      </w:r>
      <w:r>
        <w:rPr>
          <w:rFonts w:hint="eastAsia" w:ascii="仿宋_GB2312" w:hAnsi="仿宋_GB2312" w:eastAsia="仿宋_GB2312" w:cs="仿宋_GB2312"/>
          <w:sz w:val="32"/>
          <w:szCs w:val="32"/>
        </w:rPr>
        <w:t>参评集体或个人对各项奖项评选有异议者，可在公示期内，向所在系学生奖励工作小组提出意见，系学生奖励工作小组应在接到意见后三个工作日内作出答复。如仍有异议，可向学院学生奖励评审委员会办公室提出，学院学生奖励评审委员会应在接到意见五个工作日内形成审查意见，通知参评集体、个人和所在系学生奖励工作小组。</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被取消奖励资格的集体或个人如有异议，从接到决定之日起三个工作日内，可向所在系学生奖励工作小组提出申诉。仍有异议，可向学院学生奖励评审委员会办公室提出，学生奖励评审领导小组在五个工作日内形成审查意见，通知申诉集体、个人和所在系学生奖励工作小组。</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第二十二条 </w:t>
      </w:r>
      <w:r>
        <w:rPr>
          <w:rFonts w:hint="eastAsia" w:ascii="仿宋_GB2312" w:hAnsi="仿宋_GB2312" w:eastAsia="仿宋_GB2312" w:cs="仿宋_GB2312"/>
          <w:sz w:val="32"/>
          <w:szCs w:val="32"/>
        </w:rPr>
        <w:t>学院学生奖励评审委员会办公室可以根据本办法，结合实际情况制定具体奖励评审细则。评审细则制定过程中，应广泛征求系、相关部门及学生的意见。</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第二十三条 </w:t>
      </w:r>
      <w:r>
        <w:rPr>
          <w:rFonts w:hint="eastAsia" w:ascii="仿宋_GB2312" w:hAnsi="仿宋_GB2312" w:eastAsia="仿宋_GB2312" w:cs="仿宋_GB2312"/>
          <w:sz w:val="32"/>
          <w:szCs w:val="32"/>
        </w:rPr>
        <w:t>各系依据本办法制定的评奖实施细则及有关办法，应在当年评奖开始前向本系学生公布，在正式实施前应上报学院学生奖励评审委员会办公室备案。如系制定的评奖实施细则或有关制度与本办法相抵触的，应予以修改。</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第二十四条 </w:t>
      </w:r>
      <w:r>
        <w:rPr>
          <w:rFonts w:hint="eastAsia" w:ascii="仿宋_GB2312" w:hAnsi="仿宋_GB2312" w:eastAsia="仿宋_GB2312" w:cs="仿宋_GB2312"/>
          <w:sz w:val="32"/>
          <w:szCs w:val="32"/>
        </w:rPr>
        <w:t>州、省和国家有关部门的表彰与奖励，按相应的文件精神和评选程序规定评选上报。</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第二十五条 </w:t>
      </w:r>
      <w:r>
        <w:rPr>
          <w:rFonts w:hint="eastAsia" w:ascii="仿宋_GB2312" w:hAnsi="仿宋_GB2312" w:eastAsia="仿宋_GB2312" w:cs="仿宋_GB2312"/>
          <w:sz w:val="32"/>
          <w:szCs w:val="32"/>
        </w:rPr>
        <w:t>代表学院外出参加比赛，获得表彰和奖励的，学院根据有关规定予以表彰和奖励。</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第二十六条 </w:t>
      </w:r>
      <w:r>
        <w:rPr>
          <w:rFonts w:hint="eastAsia" w:ascii="仿宋_GB2312" w:hAnsi="仿宋_GB2312" w:eastAsia="仿宋_GB2312" w:cs="仿宋_GB2312"/>
          <w:sz w:val="32"/>
          <w:szCs w:val="32"/>
        </w:rPr>
        <w:t>本办法由黔东南民族职业技术学院学生处负责解释。</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第二十七条 </w:t>
      </w:r>
      <w:r>
        <w:rPr>
          <w:rFonts w:hint="eastAsia" w:ascii="仿宋_GB2312" w:hAnsi="仿宋_GB2312" w:eastAsia="仿宋_GB2312" w:cs="仿宋_GB2312"/>
          <w:sz w:val="32"/>
          <w:szCs w:val="32"/>
        </w:rPr>
        <w:t>学院各级评审机构的工作，接受学院纪检监察室的监察。</w:t>
      </w:r>
    </w:p>
    <w:p>
      <w:pPr>
        <w:spacing w:line="560" w:lineRule="exact"/>
        <w:ind w:firstLine="640" w:firstLineChars="0"/>
        <w:rPr>
          <w:rFonts w:asciiTheme="majorEastAsia" w:hAnsiTheme="majorEastAsia" w:eastAsiaTheme="majorEastAsia"/>
          <w:color w:val="000000" w:themeColor="text1"/>
          <w:sz w:val="32"/>
          <w:szCs w:val="32"/>
          <w14:textFill>
            <w14:solidFill>
              <w14:schemeClr w14:val="tx1"/>
            </w14:solidFill>
          </w14:textFill>
        </w:rPr>
      </w:pPr>
      <w:r>
        <w:rPr>
          <w:rFonts w:hint="eastAsia" w:ascii="仿宋_GB2312" w:hAnsi="仿宋_GB2312" w:eastAsia="仿宋_GB2312" w:cs="仿宋_GB2312"/>
          <w:b/>
          <w:bCs/>
          <w:sz w:val="32"/>
          <w:szCs w:val="32"/>
        </w:rPr>
        <w:t xml:space="preserve">第二十八条 </w:t>
      </w:r>
      <w:r>
        <w:rPr>
          <w:rFonts w:hint="eastAsia" w:ascii="仿宋_GB2312" w:hAnsi="仿宋_GB2312" w:eastAsia="仿宋_GB2312" w:cs="仿宋_GB2312"/>
          <w:sz w:val="32"/>
          <w:szCs w:val="32"/>
        </w:rPr>
        <w:t>本办法自2021年9月10日起施行，2020年7月24日下发的《黔东南民族职业技术学院学生奖励管理办法》同时废止。其他院内有关文件与本办法不一致的，以本办法为准。</w:t>
      </w:r>
    </w:p>
    <w:p>
      <w:pPr>
        <w:spacing w:line="560" w:lineRule="exact"/>
        <w:ind w:firstLine="1440" w:firstLineChars="450"/>
        <w:rPr>
          <w:rFonts w:asciiTheme="majorEastAsia" w:hAnsiTheme="majorEastAsia" w:eastAsiaTheme="majorEastAsia"/>
          <w:color w:val="000000" w:themeColor="text1"/>
          <w:sz w:val="32"/>
          <w:szCs w:val="32"/>
          <w14:textFill>
            <w14:solidFill>
              <w14:schemeClr w14:val="tx1"/>
            </w14:solidFill>
          </w14:textFill>
        </w:rPr>
      </w:pPr>
    </w:p>
    <w:p>
      <w:pPr>
        <w:spacing w:line="560" w:lineRule="exact"/>
        <w:ind w:firstLine="1440" w:firstLineChars="450"/>
        <w:rPr>
          <w:rFonts w:asciiTheme="majorEastAsia" w:hAnsiTheme="majorEastAsia" w:eastAsiaTheme="majorEastAsia"/>
          <w:color w:val="000000" w:themeColor="text1"/>
          <w:sz w:val="32"/>
          <w:szCs w:val="32"/>
          <w14:textFill>
            <w14:solidFill>
              <w14:schemeClr w14:val="tx1"/>
            </w14:solidFill>
          </w14:textFill>
        </w:rPr>
      </w:pPr>
    </w:p>
    <w:p>
      <w:pPr>
        <w:spacing w:line="560" w:lineRule="exact"/>
        <w:ind w:firstLine="1440" w:firstLineChars="450"/>
        <w:rPr>
          <w:rFonts w:asciiTheme="majorEastAsia" w:hAnsiTheme="majorEastAsia" w:eastAsiaTheme="majorEastAsia"/>
          <w:color w:val="000000" w:themeColor="text1"/>
          <w:sz w:val="32"/>
          <w:szCs w:val="32"/>
          <w14:textFill>
            <w14:solidFill>
              <w14:schemeClr w14:val="tx1"/>
            </w14:solidFill>
          </w14:textFill>
        </w:rPr>
      </w:pPr>
    </w:p>
    <w:p>
      <w:pPr>
        <w:spacing w:line="660" w:lineRule="exact"/>
        <w:ind w:firstLine="1440" w:firstLineChars="450"/>
        <w:rPr>
          <w:rFonts w:hint="eastAsia" w:asciiTheme="majorEastAsia" w:hAnsiTheme="majorEastAsia" w:eastAsiaTheme="majorEastAsia"/>
          <w:color w:val="000000" w:themeColor="text1"/>
          <w:sz w:val="32"/>
          <w:szCs w:val="32"/>
          <w14:textFill>
            <w14:solidFill>
              <w14:schemeClr w14:val="tx1"/>
            </w14:solidFill>
          </w14:textFill>
        </w:rPr>
      </w:pPr>
    </w:p>
    <w:p>
      <w:pPr>
        <w:spacing w:line="660" w:lineRule="exact"/>
        <w:jc w:val="center"/>
        <w:rPr>
          <w:rFonts w:ascii="方正小标宋_GBK" w:hAnsi="方正小标宋_GBK" w:eastAsia="方正小标宋_GBK" w:cs="方正小标宋_GBK"/>
          <w:spacing w:val="-20"/>
          <w:sz w:val="44"/>
          <w:szCs w:val="44"/>
        </w:rPr>
      </w:pPr>
      <w:r>
        <w:rPr>
          <w:rFonts w:hint="eastAsia" w:ascii="方正小标宋_GBK" w:hAnsi="方正小标宋_GBK" w:eastAsia="方正小标宋_GBK" w:cs="方正小标宋_GBK"/>
          <w:spacing w:val="-20"/>
          <w:sz w:val="44"/>
          <w:szCs w:val="44"/>
        </w:rPr>
        <w:t>黔东南民族职业技术学院学生思想品德考核办法</w:t>
      </w:r>
    </w:p>
    <w:p>
      <w:pPr>
        <w:spacing w:line="660" w:lineRule="exact"/>
        <w:rPr>
          <w:rFonts w:asciiTheme="minorEastAsia" w:hAnsiTheme="minorEastAsia"/>
          <w:sz w:val="44"/>
          <w:szCs w:val="44"/>
        </w:rPr>
      </w:pPr>
    </w:p>
    <w:p>
      <w:pPr>
        <w:spacing w:line="600" w:lineRule="exact"/>
        <w:jc w:val="center"/>
        <w:rPr>
          <w:rFonts w:ascii="黑体" w:hAnsi="黑体" w:eastAsia="黑体"/>
          <w:bCs/>
          <w:sz w:val="32"/>
          <w:szCs w:val="32"/>
        </w:rPr>
      </w:pPr>
      <w:r>
        <w:rPr>
          <w:rFonts w:hint="eastAsia" w:ascii="黑体" w:hAnsi="黑体" w:eastAsia="黑体"/>
          <w:bCs/>
          <w:sz w:val="32"/>
          <w:szCs w:val="32"/>
        </w:rPr>
        <w:t>第一章  总  则</w:t>
      </w:r>
    </w:p>
    <w:p>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第一条 </w:t>
      </w:r>
      <w:r>
        <w:rPr>
          <w:rFonts w:hint="eastAsia" w:ascii="仿宋_GB2312" w:hAnsi="仿宋_GB2312" w:eastAsia="仿宋_GB2312" w:cs="仿宋_GB2312"/>
          <w:sz w:val="32"/>
          <w:szCs w:val="32"/>
        </w:rPr>
        <w:t>为坚持立德树人的根本任务，努力提高人才培养质量，引导学生全面健康发展，根据《</w:t>
      </w:r>
      <w:bookmarkStart w:id="27" w:name="_Hlk72400213"/>
      <w:r>
        <w:rPr>
          <w:rFonts w:hint="eastAsia" w:ascii="仿宋_GB2312" w:hAnsi="仿宋_GB2312" w:eastAsia="仿宋_GB2312" w:cs="仿宋_GB2312"/>
          <w:sz w:val="32"/>
          <w:szCs w:val="32"/>
        </w:rPr>
        <w:t>普通高等学校学生管理规定》</w:t>
      </w:r>
      <w:bookmarkEnd w:id="27"/>
      <w:r>
        <w:rPr>
          <w:rFonts w:hint="eastAsia" w:ascii="仿宋_GB2312" w:hAnsi="仿宋_GB2312" w:eastAsia="仿宋_GB2312" w:cs="仿宋_GB2312"/>
          <w:sz w:val="32"/>
          <w:szCs w:val="32"/>
        </w:rPr>
        <w:t>、《高等学校学生行为准则》、《黔东南民族职业技术学院学生管理规定》制定本办法。</w:t>
      </w:r>
    </w:p>
    <w:p>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第二条 </w:t>
      </w:r>
      <w:r>
        <w:rPr>
          <w:rFonts w:hint="eastAsia" w:ascii="仿宋_GB2312" w:hAnsi="仿宋_GB2312" w:eastAsia="仿宋_GB2312" w:cs="仿宋_GB2312"/>
          <w:sz w:val="32"/>
          <w:szCs w:val="32"/>
        </w:rPr>
        <w:t>学生思想品德的考核以《普通高等学校学生管理规定》第四条为主要依据，以实施思想品德综合量化考核为基础（占80%），结合个人小结（占10%）、师生民主评议（占10%）等形式进行。</w:t>
      </w:r>
    </w:p>
    <w:p>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第三条 </w:t>
      </w:r>
      <w:r>
        <w:rPr>
          <w:rFonts w:hint="eastAsia" w:ascii="仿宋_GB2312" w:hAnsi="仿宋_GB2312" w:eastAsia="仿宋_GB2312" w:cs="仿宋_GB2312"/>
          <w:sz w:val="32"/>
          <w:szCs w:val="32"/>
        </w:rPr>
        <w:t>学生思想品德考核坚持公开、公正、公平的原则，旨在促进学生良好思想品德的形成和良好行为习惯养成，引导学生自主、全面发展。</w:t>
      </w:r>
    </w:p>
    <w:p>
      <w:pPr>
        <w:spacing w:line="600" w:lineRule="exact"/>
        <w:jc w:val="center"/>
        <w:rPr>
          <w:rFonts w:ascii="黑体" w:hAnsi="黑体" w:eastAsia="黑体" w:cs="黑体"/>
          <w:bCs/>
          <w:sz w:val="32"/>
          <w:szCs w:val="32"/>
        </w:rPr>
      </w:pPr>
      <w:r>
        <w:rPr>
          <w:rFonts w:hint="eastAsia" w:ascii="黑体" w:hAnsi="黑体" w:eastAsia="黑体" w:cs="黑体"/>
          <w:bCs/>
          <w:sz w:val="32"/>
          <w:szCs w:val="32"/>
        </w:rPr>
        <w:t>第二章  基本要求</w:t>
      </w:r>
    </w:p>
    <w:p>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第四条 </w:t>
      </w:r>
      <w:r>
        <w:rPr>
          <w:rFonts w:hint="eastAsia" w:ascii="仿宋_GB2312" w:hAnsi="仿宋_GB2312" w:eastAsia="仿宋_GB2312" w:cs="仿宋_GB2312"/>
          <w:sz w:val="32"/>
          <w:szCs w:val="32"/>
        </w:rPr>
        <w:t>学生</w:t>
      </w:r>
      <w:bookmarkStart w:id="28" w:name="_Hlk72483966"/>
      <w:r>
        <w:rPr>
          <w:rFonts w:hint="eastAsia" w:ascii="仿宋_GB2312" w:hAnsi="仿宋_GB2312" w:eastAsia="仿宋_GB2312" w:cs="仿宋_GB2312"/>
          <w:sz w:val="32"/>
          <w:szCs w:val="32"/>
        </w:rPr>
        <w:t>思想品德</w:t>
      </w:r>
      <w:bookmarkEnd w:id="28"/>
      <w:r>
        <w:rPr>
          <w:rFonts w:hint="eastAsia" w:ascii="仿宋_GB2312" w:hAnsi="仿宋_GB2312" w:eastAsia="仿宋_GB2312" w:cs="仿宋_GB2312"/>
          <w:sz w:val="32"/>
          <w:szCs w:val="32"/>
        </w:rPr>
        <w:t>综合量化考核由基础分、加分、减分三部分组成。其中基础分为70分，加分、减分按照本办法第三章具体要求进行，加分上不封顶，减分下不兜底。对于弹性加分项目没有区分等级，各班自行衡量。</w:t>
      </w:r>
    </w:p>
    <w:p>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第五条 </w:t>
      </w:r>
      <w:r>
        <w:rPr>
          <w:rFonts w:hint="eastAsia" w:ascii="仿宋_GB2312" w:hAnsi="仿宋_GB2312" w:eastAsia="仿宋_GB2312" w:cs="仿宋_GB2312"/>
          <w:sz w:val="32"/>
          <w:szCs w:val="32"/>
        </w:rPr>
        <w:t>班级应当做好学生的日常行为记录，并保存好相关支撑材料电子稿，以便开展思想品德综合量化月考核、期末考核和学年考核，期末考核取月考核的平均值。</w:t>
      </w:r>
    </w:p>
    <w:p>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第六条 </w:t>
      </w:r>
      <w:r>
        <w:rPr>
          <w:rFonts w:hint="eastAsia" w:ascii="仿宋_GB2312" w:hAnsi="仿宋_GB2312" w:eastAsia="仿宋_GB2312" w:cs="仿宋_GB2312"/>
          <w:sz w:val="32"/>
          <w:szCs w:val="32"/>
        </w:rPr>
        <w:t>各班在每学期末对全班学生思想品德综合量化考核进行张榜公示，接受学生核实与查询。公示结束，将思想品德考核成绩记入《黔东南民族职业技术学院学生学期思想品德考核鉴定表》，上报教学系备案并及时归入学生本人档案。</w:t>
      </w:r>
    </w:p>
    <w:p>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第七条 </w:t>
      </w:r>
      <w:r>
        <w:rPr>
          <w:rFonts w:hint="eastAsia" w:ascii="仿宋_GB2312" w:hAnsi="仿宋_GB2312" w:eastAsia="仿宋_GB2312" w:cs="仿宋_GB2312"/>
          <w:sz w:val="32"/>
          <w:szCs w:val="32"/>
        </w:rPr>
        <w:t>凡受纪律处分的，按处分级别在学期总分中予以相应减分：留校察看减25分、记过减20分、严重警告减15分、警告减10分，通报批评减5分。</w:t>
      </w:r>
    </w:p>
    <w:p>
      <w:pPr>
        <w:spacing w:line="600" w:lineRule="exact"/>
        <w:jc w:val="center"/>
        <w:rPr>
          <w:rFonts w:ascii="黑体" w:hAnsi="黑体" w:eastAsia="黑体" w:cs="黑体"/>
          <w:bCs/>
          <w:sz w:val="32"/>
          <w:szCs w:val="32"/>
        </w:rPr>
      </w:pPr>
      <w:r>
        <w:rPr>
          <w:rFonts w:hint="eastAsia" w:ascii="黑体" w:hAnsi="黑体" w:eastAsia="黑体" w:cs="黑体"/>
          <w:bCs/>
          <w:sz w:val="32"/>
          <w:szCs w:val="32"/>
        </w:rPr>
        <w:t>第三章  学生思想品德综合量化考核要素</w:t>
      </w:r>
    </w:p>
    <w:p>
      <w:pPr>
        <w:spacing w:line="6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第八条 </w:t>
      </w:r>
      <w:r>
        <w:rPr>
          <w:rFonts w:hint="eastAsia" w:ascii="仿宋_GB2312" w:hAnsi="仿宋_GB2312" w:eastAsia="仿宋_GB2312" w:cs="仿宋_GB2312"/>
          <w:bCs/>
          <w:sz w:val="32"/>
          <w:szCs w:val="32"/>
        </w:rPr>
        <w:t>加分项</w:t>
      </w:r>
    </w:p>
    <w:p>
      <w:pPr>
        <w:spacing w:line="600" w:lineRule="exact"/>
        <w:ind w:firstLine="640" w:firstLineChars="200"/>
        <w:rPr>
          <w:rFonts w:ascii="仿宋_GB2312" w:hAnsi="仿宋_GB2312" w:eastAsia="仿宋_GB2312" w:cs="仿宋_GB2312"/>
          <w:sz w:val="32"/>
          <w:szCs w:val="32"/>
        </w:rPr>
      </w:pPr>
      <w:bookmarkStart w:id="29" w:name="_Hlk81909901"/>
      <w:r>
        <w:rPr>
          <w:rFonts w:hint="eastAsia" w:ascii="仿宋_GB2312" w:hAnsi="仿宋_GB2312" w:eastAsia="仿宋_GB2312" w:cs="仿宋_GB2312"/>
          <w:sz w:val="32"/>
          <w:szCs w:val="32"/>
        </w:rPr>
        <w:t>（一）舍己救人，奋不顾身抢救国家、集体和他人财产者一次加8分。</w:t>
      </w:r>
      <w:bookmarkEnd w:id="29"/>
    </w:p>
    <w:p>
      <w:pPr>
        <w:spacing w:line="600" w:lineRule="exact"/>
        <w:ind w:firstLine="56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（二）自觉遵守公民道德规范，自觉增强法治观念，遵守宪法、法律、法规，依法办事，服从和遵守国家的宪法和法律，加10分。</w:t>
      </w:r>
    </w:p>
    <w:p>
      <w:pPr>
        <w:spacing w:line="600" w:lineRule="exact"/>
        <w:ind w:firstLine="56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（三）自觉遵守学校规章制度，无旷课、迟到、早退、晚归、外宿的加10分。</w:t>
      </w:r>
    </w:p>
    <w:p>
      <w:pPr>
        <w:spacing w:line="600" w:lineRule="exact"/>
        <w:ind w:firstLine="640" w:firstLineChars="200"/>
        <w:jc w:val="left"/>
        <w:rPr>
          <w:rFonts w:ascii="仿宋_GB2312" w:hAnsi="仿宋_GB2312" w:eastAsia="仿宋_GB2312" w:cs="仿宋_GB2312"/>
          <w:sz w:val="32"/>
          <w:szCs w:val="32"/>
        </w:rPr>
      </w:pPr>
      <w:bookmarkStart w:id="30" w:name="_Hlk81909873"/>
      <w:r>
        <w:rPr>
          <w:rFonts w:hint="eastAsia" w:ascii="仿宋_GB2312" w:hAnsi="仿宋_GB2312" w:eastAsia="仿宋_GB2312" w:cs="仿宋_GB2312"/>
          <w:sz w:val="32"/>
          <w:szCs w:val="32"/>
        </w:rPr>
        <w:t>（四）政治上要求进步，以实际行动积极向党组织靠拢，加1分；获得党校培训《结业证书》，加1分。成为入党积极分子，加2分。</w:t>
      </w:r>
      <w:bookmarkEnd w:id="30"/>
    </w:p>
    <w:p>
      <w:pPr>
        <w:spacing w:line="600" w:lineRule="exact"/>
        <w:ind w:firstLine="640" w:firstLineChars="200"/>
        <w:jc w:val="left"/>
        <w:rPr>
          <w:rFonts w:ascii="仿宋_GB2312" w:hAnsi="仿宋_GB2312" w:eastAsia="仿宋_GB2312" w:cs="仿宋_GB2312"/>
          <w:sz w:val="32"/>
          <w:szCs w:val="32"/>
        </w:rPr>
      </w:pPr>
      <w:bookmarkStart w:id="31" w:name="_Hlk81910049"/>
      <w:r>
        <w:rPr>
          <w:rFonts w:hint="eastAsia" w:ascii="仿宋_GB2312" w:hAnsi="仿宋_GB2312" w:eastAsia="仿宋_GB2312" w:cs="仿宋_GB2312"/>
          <w:sz w:val="32"/>
          <w:szCs w:val="32"/>
        </w:rPr>
        <w:t>（五）拾金不昧、助人为乐、见义勇为、敢于同不良行为作斗争，扶危济困典型突出表现，并带来良好社会反响的酌情加3-10分。</w:t>
      </w:r>
      <w:bookmarkEnd w:id="31"/>
    </w:p>
    <w:p>
      <w:pPr>
        <w:spacing w:line="600" w:lineRule="exact"/>
        <w:ind w:firstLine="640" w:firstLineChars="200"/>
        <w:jc w:val="left"/>
        <w:rPr>
          <w:rFonts w:ascii="仿宋_GB2312" w:hAnsi="仿宋_GB2312" w:eastAsia="仿宋_GB2312" w:cs="仿宋_GB2312"/>
          <w:sz w:val="32"/>
          <w:szCs w:val="32"/>
        </w:rPr>
      </w:pPr>
      <w:bookmarkStart w:id="32" w:name="_Hlk81910198"/>
      <w:r>
        <w:rPr>
          <w:rFonts w:hint="eastAsia" w:ascii="仿宋_GB2312" w:hAnsi="仿宋_GB2312" w:eastAsia="仿宋_GB2312" w:cs="仿宋_GB2312"/>
          <w:sz w:val="32"/>
          <w:szCs w:val="32"/>
        </w:rPr>
        <w:t>（六）组织和参加各种爱心活动和公益活动（含捐款、捐物、义演、志愿者、无偿献血等），酌情加2-5分。</w:t>
      </w:r>
      <w:bookmarkEnd w:id="32"/>
    </w:p>
    <w:p>
      <w:pPr>
        <w:spacing w:line="600" w:lineRule="exact"/>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（七）担任院/系学生会干部加4分、班干加3-4分、团干加3-4分、社团干部加3分，兼职的就高加分之后再加1分。加分由相关团体根据承担工作情况商定，确保班级成员无异议。</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八）个人参加各类各级比赛活动加1-5分，进入复赛加2-6分，进入决赛加3-7分。获得国家级表彰奖励的加10-13分，获得省级表彰奖励的加8-11分，获得州级表彰奖励的加6-9分，获得校级表彰奖励的加5-8分，获得系部表彰奖励的加4-7分。（同一项目不累加，就高不就低，分数按系、校、州、省、国家给分，奖励级别按优秀奖、三等奖、二等奖、一等奖对应给分，没有优秀奖的按三等奖起给分。）团体参加各类各级比赛活动的成员加分，参照执行，确保班级成员无异议。</w:t>
      </w:r>
    </w:p>
    <w:p>
      <w:pPr>
        <w:spacing w:line="600" w:lineRule="exact"/>
        <w:ind w:firstLine="640" w:firstLineChars="200"/>
        <w:rPr>
          <w:rFonts w:ascii="仿宋_GB2312" w:hAnsi="仿宋_GB2312" w:eastAsia="仿宋_GB2312" w:cs="仿宋_GB2312"/>
          <w:sz w:val="32"/>
          <w:szCs w:val="32"/>
        </w:rPr>
      </w:pPr>
      <w:bookmarkStart w:id="33" w:name="_Hlk81910900"/>
      <w:r>
        <w:rPr>
          <w:rFonts w:hint="eastAsia" w:ascii="仿宋_GB2312" w:hAnsi="仿宋_GB2312" w:eastAsia="仿宋_GB2312" w:cs="仿宋_GB2312"/>
          <w:sz w:val="32"/>
          <w:szCs w:val="32"/>
        </w:rPr>
        <w:t>（九）被评为</w:t>
      </w:r>
      <w:bookmarkStart w:id="34" w:name="_Hlk74041530"/>
      <w:r>
        <w:rPr>
          <w:rFonts w:hint="eastAsia" w:ascii="仿宋_GB2312" w:hAnsi="仿宋_GB2312" w:eastAsia="仿宋_GB2312" w:cs="仿宋_GB2312"/>
          <w:sz w:val="32"/>
          <w:szCs w:val="32"/>
        </w:rPr>
        <w:t>国家、省、州、校</w:t>
      </w:r>
      <w:bookmarkEnd w:id="34"/>
      <w:r>
        <w:rPr>
          <w:rFonts w:hint="eastAsia" w:ascii="仿宋_GB2312" w:hAnsi="仿宋_GB2312" w:eastAsia="仿宋_GB2312" w:cs="仿宋_GB2312"/>
          <w:sz w:val="32"/>
          <w:szCs w:val="32"/>
        </w:rPr>
        <w:t>级先进个人、优秀学生干部、三好学生、优秀毕业生，被表彰当月按国家、省、州、校级别分别加12、9、6、4分。被评为校级优秀团员、优秀社团积极分子者，加2分。</w:t>
      </w:r>
      <w:bookmarkEnd w:id="33"/>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（十）获得校级先进班集体、先进团支部、先进团总支、优秀学生会、优秀社团等集体荣誉的成员按参与贡献程度加2-5分。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（十一）获得校级文明寝室，室长加2分，成员每人加1.5分；获得系级文明寝室，室长加1.5分，成员每人加1分。不累加，就高原则加分。</w:t>
      </w:r>
    </w:p>
    <w:p>
      <w:pPr>
        <w:spacing w:line="600" w:lineRule="exact"/>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（十二）按要求参加系、学校组织的专题教育活动、讲座、报告、劳动等活动的，牵头负责组织的人加3分，其它成员加2分。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（十三）加入学生社团，按照工作承担情况加1-2分。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（十四）取得英语三级以上证书、计算机等级（一级）以上证书、职业资格证等，每项加1分。</w:t>
      </w:r>
    </w:p>
    <w:p>
      <w:pPr>
        <w:spacing w:line="600" w:lineRule="exact"/>
        <w:ind w:firstLine="643" w:firstLineChars="200"/>
        <w:rPr>
          <w:rFonts w:ascii="仿宋_GB2312" w:hAnsi="仿宋_GB2312" w:eastAsia="仿宋_GB2312" w:cs="仿宋_GB2312"/>
          <w:bCs/>
          <w:sz w:val="32"/>
          <w:szCs w:val="32"/>
        </w:rPr>
      </w:pPr>
      <w:r>
        <w:rPr>
          <w:rFonts w:hint="eastAsia" w:ascii="仿宋_GB2312" w:hAnsi="仿宋_GB2312" w:eastAsia="仿宋_GB2312" w:cs="仿宋_GB2312"/>
          <w:b/>
          <w:sz w:val="32"/>
          <w:szCs w:val="32"/>
        </w:rPr>
        <w:t xml:space="preserve">第九条 </w:t>
      </w:r>
      <w:r>
        <w:rPr>
          <w:rFonts w:hint="eastAsia" w:ascii="仿宋_GB2312" w:hAnsi="仿宋_GB2312" w:eastAsia="仿宋_GB2312" w:cs="仿宋_GB2312"/>
          <w:bCs/>
          <w:sz w:val="32"/>
          <w:szCs w:val="32"/>
        </w:rPr>
        <w:t>减分项</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（一）法治观念不强，有触碰法律底线现象，有违反宪法、法律、法规言行及记录的，每次扣10分。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（二）公民道德规范意识不强，有打架、赌博、恋爱出格、考试违纪或作弊、损坏公物、不讲礼貌、恶语伤人、公共场所衣冠不整、举止不雅、宣泄个人不良情绪的，每次扣5分。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（三）遵守学院管理制度观念不强，有不遵守作息纪律，有旷课、迟到、早退、晚归等违纪行为记录的，旷课一节扣3分，迟到或早退一次扣2分。（含上课、升旗、早锻炼、晚自习、听讲座及院系组织的活动。）</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（四）不服从团组织、学生会、班委会工作安排的，不参加常规班级活动及院系组织的各类活动的，每次扣5分。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（五）检查发现寝室内务及卫生两次以上评价较差的，室长扣5分，成员扣3分。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（六）寝室内违规私接电源、使用大功率电器或私自改动水、电等仪表装置，造成盗用水电事实的，每次扣5分。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（七）未经许可，擅自进入异性寝室者，每次扣5分；熄灯后行为不自律，未按时就寝造成影响的，每次扣5分；有晚归行为的，每次扣3分；有不假外宿行为及记录的，一次扣10分。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（八）因个人言行失范，由此挑起人际矛盾与冲突或明显给学习、工作、生活秩序造成负面影响的，每次扣5-10分；已造成公私财物损失的，照价赔偿。</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（九）在社会上违背公序良俗，带来负面影响，有损学校声誉及大学生形象的，每次扣5-10分。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（十）不配合学院开展寝室检查的，每次室长扣5分，其它成员扣3分；不文明就餐或餐后未清理餐桌残余食渣的，每次扣5分。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（十一）在建筑物内、室外师生集中地和必经通道吸烟的，每次扣3分；寝室内地下有烟头的，每次室长扣5分，寝室其它成员扣3分。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（十二）不尊重老师，对同学不礼貌；讲粗话、脏话，让对方不愉悦的，每次扣2分；践踏草坪、攀摘花果等，每次扣3分。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（十三）在校园墙壁、走廊、桌面等处乱写乱画的，每次扣2分；随地吐痰，随手乱抛纸屑，随处乱扔垃圾的，每次扣3分。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（十四）携带管制性刀具进校园，每次扣5分；打架、翻越校园围墙、爬墙跳窗，每次扣5分。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（十五）在校园内饲养宠物，干扰他人正常生活的每次扣5分。</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（十六</w:t>
      </w:r>
      <w:bookmarkStart w:id="35" w:name="_Hlk81914659"/>
      <w:r>
        <w:rPr>
          <w:rFonts w:hint="eastAsia" w:ascii="仿宋_GB2312" w:hAnsi="仿宋_GB2312" w:eastAsia="仿宋_GB2312" w:cs="仿宋_GB2312"/>
          <w:sz w:val="32"/>
          <w:szCs w:val="32"/>
        </w:rPr>
        <w:t>）当月请假累计达到三次及以上，扣3分；开学时不按时返校的，不请假或请假理由不当的（比如买不到票、出去玩等）的按旷课处理。</w:t>
      </w:r>
      <w:bookmarkEnd w:id="35"/>
    </w:p>
    <w:p>
      <w:pPr>
        <w:spacing w:line="600" w:lineRule="exact"/>
        <w:jc w:val="center"/>
        <w:rPr>
          <w:rFonts w:ascii="黑体" w:hAnsi="黑体" w:eastAsia="黑体" w:cs="黑体"/>
          <w:bCs/>
          <w:sz w:val="32"/>
          <w:szCs w:val="32"/>
        </w:rPr>
      </w:pPr>
      <w:r>
        <w:rPr>
          <w:rFonts w:hint="eastAsia" w:ascii="黑体" w:hAnsi="黑体" w:eastAsia="黑体" w:cs="黑体"/>
          <w:bCs/>
          <w:sz w:val="32"/>
          <w:szCs w:val="32"/>
        </w:rPr>
        <w:t>第四章  学生思想品德考核鉴定结果应用</w:t>
      </w:r>
    </w:p>
    <w:p>
      <w:pPr>
        <w:spacing w:line="60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第十条 </w:t>
      </w:r>
      <w:r>
        <w:rPr>
          <w:rFonts w:hint="eastAsia" w:ascii="仿宋_GB2312" w:hAnsi="仿宋_GB2312" w:eastAsia="仿宋_GB2312" w:cs="仿宋_GB2312"/>
          <w:sz w:val="32"/>
          <w:szCs w:val="32"/>
        </w:rPr>
        <w:t>学生思想品德考核鉴定成绩是评定奖、助学金、评先评优、推荐入团、入党的重要条件。</w:t>
      </w:r>
    </w:p>
    <w:p>
      <w:pPr>
        <w:spacing w:line="600" w:lineRule="exact"/>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第十一条 </w:t>
      </w:r>
      <w:r>
        <w:rPr>
          <w:rFonts w:hint="eastAsia" w:ascii="仿宋_GB2312" w:hAnsi="仿宋_GB2312" w:eastAsia="仿宋_GB2312" w:cs="仿宋_GB2312"/>
          <w:sz w:val="32"/>
          <w:szCs w:val="32"/>
        </w:rPr>
        <w:t>凡学年学生思想品德考核鉴定成绩在60分以下者不得升级，在校期间平均成绩在60分以下者不予毕业。</w:t>
      </w:r>
    </w:p>
    <w:p>
      <w:pPr>
        <w:spacing w:line="600" w:lineRule="exact"/>
        <w:jc w:val="center"/>
        <w:rPr>
          <w:rFonts w:ascii="黑体" w:hAnsi="黑体" w:eastAsia="黑体" w:cs="黑体"/>
          <w:bCs/>
          <w:sz w:val="32"/>
          <w:szCs w:val="32"/>
        </w:rPr>
      </w:pPr>
      <w:r>
        <w:rPr>
          <w:rFonts w:hint="eastAsia" w:ascii="黑体" w:hAnsi="黑体" w:eastAsia="黑体" w:cs="黑体"/>
          <w:bCs/>
          <w:sz w:val="32"/>
          <w:szCs w:val="32"/>
        </w:rPr>
        <w:t>第五章  附  则</w:t>
      </w:r>
    </w:p>
    <w:p>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第十二条 </w:t>
      </w:r>
      <w:r>
        <w:rPr>
          <w:rFonts w:hint="eastAsia" w:ascii="仿宋_GB2312" w:hAnsi="仿宋_GB2312" w:eastAsia="仿宋_GB2312" w:cs="仿宋_GB2312"/>
          <w:sz w:val="32"/>
          <w:szCs w:val="32"/>
        </w:rPr>
        <w:t>本办法由学生处负责解释。</w:t>
      </w:r>
    </w:p>
    <w:p>
      <w:pPr>
        <w:spacing w:line="6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 xml:space="preserve">第十三条 </w:t>
      </w:r>
      <w:r>
        <w:rPr>
          <w:rFonts w:hint="eastAsia" w:ascii="仿宋_GB2312" w:hAnsi="仿宋_GB2312" w:eastAsia="仿宋_GB2312" w:cs="仿宋_GB2312"/>
          <w:sz w:val="32"/>
          <w:szCs w:val="32"/>
        </w:rPr>
        <w:t>本办法自2021年9月10日起施行，2017年12月29日印发的《黔东南民族职业技术学院学生思想品德考核办法（试行）》同时废止。其他校内有关文件与本办法不一致的，以本办法为准。</w:t>
      </w:r>
    </w:p>
    <w:p>
      <w:pPr>
        <w:spacing w:line="600" w:lineRule="exact"/>
        <w:ind w:firstLine="640" w:firstLineChars="200"/>
        <w:rPr>
          <w:rFonts w:ascii="仿宋_GB2312" w:hAnsi="仿宋_GB2312" w:eastAsia="仿宋_GB2312" w:cs="仿宋_GB2312"/>
          <w:sz w:val="32"/>
          <w:szCs w:val="32"/>
        </w:rPr>
      </w:pPr>
    </w:p>
    <w:p>
      <w:pPr>
        <w:spacing w:line="600" w:lineRule="exact"/>
        <w:ind w:left="1502" w:leftChars="304" w:hanging="864" w:hangingChars="270"/>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pacing w:val="-6"/>
          <w:sz w:val="32"/>
          <w:szCs w:val="32"/>
        </w:rPr>
        <w:t>黔东南民族职业技术学院学生学期思想品德考核鉴定表</w:t>
      </w:r>
    </w:p>
    <w:p>
      <w:pPr>
        <w:spacing w:line="600" w:lineRule="exact"/>
        <w:rPr>
          <w:rFonts w:ascii="仿宋_GB2312" w:hAnsi="仿宋_GB2312" w:eastAsia="仿宋_GB2312" w:cs="仿宋_GB2312"/>
          <w:b/>
          <w:bCs/>
          <w:sz w:val="32"/>
          <w:szCs w:val="32"/>
        </w:rPr>
      </w:pPr>
      <w:bookmarkStart w:id="36" w:name="_Hlk72482313"/>
    </w:p>
    <w:p>
      <w:pPr>
        <w:spacing w:line="600" w:lineRule="exact"/>
        <w:rPr>
          <w:rFonts w:ascii="仿宋_GB2312" w:hAnsi="仿宋_GB2312" w:eastAsia="仿宋_GB2312" w:cs="仿宋_GB2312"/>
          <w:b/>
          <w:bCs/>
          <w:sz w:val="32"/>
          <w:szCs w:val="32"/>
        </w:rPr>
      </w:pPr>
    </w:p>
    <w:p>
      <w:pPr>
        <w:spacing w:line="600" w:lineRule="exact"/>
        <w:rPr>
          <w:rFonts w:hint="eastAsia"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600" w:lineRule="exact"/>
        <w:rPr>
          <w:rFonts w:ascii="仿宋_GB2312" w:hAnsi="仿宋_GB2312" w:eastAsia="仿宋_GB2312" w:cs="仿宋_GB2312"/>
          <w:b/>
          <w:bCs/>
          <w:sz w:val="32"/>
          <w:szCs w:val="32"/>
        </w:rPr>
      </w:pPr>
    </w:p>
    <w:p>
      <w:pPr>
        <w:spacing w:line="560" w:lineRule="exact"/>
        <w:rPr>
          <w:rFonts w:ascii="黑体" w:hAnsi="黑体" w:eastAsia="黑体" w:cs="黑体"/>
          <w:sz w:val="32"/>
          <w:szCs w:val="32"/>
        </w:rPr>
      </w:pPr>
      <w:r>
        <w:rPr>
          <w:rFonts w:hint="eastAsia" w:ascii="黑体" w:hAnsi="黑体" w:eastAsia="黑体" w:cs="黑体"/>
          <w:sz w:val="32"/>
          <w:szCs w:val="32"/>
        </w:rPr>
        <w:t>附件</w:t>
      </w:r>
    </w:p>
    <w:p>
      <w:pPr>
        <w:spacing w:line="560" w:lineRule="exact"/>
        <w:rPr>
          <w:rFonts w:ascii="黑体" w:hAnsi="黑体" w:eastAsia="黑体" w:cs="黑体"/>
          <w:b/>
          <w:bCs/>
          <w:sz w:val="32"/>
          <w:szCs w:val="32"/>
        </w:rPr>
      </w:pPr>
    </w:p>
    <w:p>
      <w:pPr>
        <w:spacing w:line="560" w:lineRule="exact"/>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黔东南民族职业技术学院学生学期思想品德考核鉴定表</w:t>
      </w:r>
      <w:bookmarkEnd w:id="36"/>
    </w:p>
    <w:p>
      <w:pPr>
        <w:spacing w:line="660" w:lineRule="exact"/>
        <w:jc w:val="center"/>
        <w:rPr>
          <w:rFonts w:asciiTheme="minorEastAsia" w:hAnsiTheme="minorEastAsia"/>
          <w:sz w:val="32"/>
          <w:szCs w:val="32"/>
        </w:rPr>
      </w:pPr>
      <w:r>
        <w:rPr>
          <w:rFonts w:hint="eastAsia" w:asciiTheme="minorEastAsia" w:hAnsiTheme="minorEastAsia"/>
          <w:sz w:val="32"/>
          <w:szCs w:val="32"/>
        </w:rPr>
        <w:t>（    至    学年度第  学期）</w:t>
      </w:r>
    </w:p>
    <w:tbl>
      <w:tblPr>
        <w:tblStyle w:val="7"/>
        <w:tblW w:w="93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2105"/>
        <w:gridCol w:w="1900"/>
        <w:gridCol w:w="1705"/>
        <w:gridCol w:w="8"/>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296" w:type="dxa"/>
            <w:shd w:val="clear" w:color="auto" w:fill="auto"/>
            <w:vAlign w:val="center"/>
          </w:tcPr>
          <w:p>
            <w:pPr>
              <w:jc w:val="center"/>
              <w:rPr>
                <w:rFonts w:asciiTheme="minorEastAsia" w:hAnsiTheme="minorEastAsia"/>
                <w:sz w:val="24"/>
              </w:rPr>
            </w:pPr>
            <w:r>
              <w:rPr>
                <w:rFonts w:hint="eastAsia" w:asciiTheme="minorEastAsia" w:hAnsiTheme="minorEastAsia"/>
                <w:sz w:val="24"/>
              </w:rPr>
              <w:t>姓名</w:t>
            </w:r>
          </w:p>
        </w:tc>
        <w:tc>
          <w:tcPr>
            <w:tcW w:w="2105" w:type="dxa"/>
            <w:shd w:val="clear" w:color="auto" w:fill="auto"/>
            <w:vAlign w:val="center"/>
          </w:tcPr>
          <w:p>
            <w:pPr>
              <w:jc w:val="center"/>
              <w:rPr>
                <w:rFonts w:asciiTheme="minorEastAsia" w:hAnsiTheme="minorEastAsia"/>
                <w:sz w:val="24"/>
              </w:rPr>
            </w:pPr>
          </w:p>
        </w:tc>
        <w:tc>
          <w:tcPr>
            <w:tcW w:w="1900" w:type="dxa"/>
            <w:shd w:val="clear" w:color="auto" w:fill="auto"/>
            <w:vAlign w:val="center"/>
          </w:tcPr>
          <w:p>
            <w:pPr>
              <w:jc w:val="center"/>
              <w:rPr>
                <w:rFonts w:asciiTheme="minorEastAsia" w:hAnsiTheme="minorEastAsia"/>
                <w:sz w:val="24"/>
              </w:rPr>
            </w:pPr>
            <w:r>
              <w:rPr>
                <w:rFonts w:hint="eastAsia" w:asciiTheme="minorEastAsia" w:hAnsiTheme="minorEastAsia"/>
                <w:sz w:val="24"/>
              </w:rPr>
              <w:t>系别</w:t>
            </w:r>
          </w:p>
        </w:tc>
        <w:tc>
          <w:tcPr>
            <w:tcW w:w="4050" w:type="dxa"/>
            <w:gridSpan w:val="3"/>
            <w:shd w:val="clear" w:color="auto" w:fill="auto"/>
            <w:vAlign w:val="center"/>
          </w:tcPr>
          <w:p>
            <w:pPr>
              <w:jc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296" w:type="dxa"/>
            <w:shd w:val="clear" w:color="auto" w:fill="auto"/>
            <w:vAlign w:val="center"/>
          </w:tcPr>
          <w:p>
            <w:pPr>
              <w:jc w:val="center"/>
              <w:rPr>
                <w:rFonts w:asciiTheme="minorEastAsia" w:hAnsiTheme="minorEastAsia"/>
                <w:sz w:val="24"/>
              </w:rPr>
            </w:pPr>
            <w:r>
              <w:rPr>
                <w:rFonts w:hint="eastAsia" w:asciiTheme="minorEastAsia" w:hAnsiTheme="minorEastAsia"/>
                <w:sz w:val="24"/>
              </w:rPr>
              <w:t>专业</w:t>
            </w:r>
          </w:p>
        </w:tc>
        <w:tc>
          <w:tcPr>
            <w:tcW w:w="2105" w:type="dxa"/>
            <w:shd w:val="clear" w:color="auto" w:fill="auto"/>
            <w:vAlign w:val="center"/>
          </w:tcPr>
          <w:p>
            <w:pPr>
              <w:jc w:val="center"/>
              <w:rPr>
                <w:rFonts w:asciiTheme="minorEastAsia" w:hAnsiTheme="minorEastAsia"/>
                <w:sz w:val="24"/>
              </w:rPr>
            </w:pPr>
          </w:p>
        </w:tc>
        <w:tc>
          <w:tcPr>
            <w:tcW w:w="1900" w:type="dxa"/>
            <w:shd w:val="clear" w:color="auto" w:fill="auto"/>
            <w:vAlign w:val="center"/>
          </w:tcPr>
          <w:p>
            <w:pPr>
              <w:jc w:val="center"/>
              <w:rPr>
                <w:rFonts w:asciiTheme="minorEastAsia" w:hAnsiTheme="minorEastAsia"/>
                <w:sz w:val="24"/>
              </w:rPr>
            </w:pPr>
            <w:r>
              <w:rPr>
                <w:rFonts w:hint="eastAsia" w:asciiTheme="minorEastAsia" w:hAnsiTheme="minorEastAsia"/>
                <w:sz w:val="24"/>
              </w:rPr>
              <w:t>班级</w:t>
            </w:r>
          </w:p>
        </w:tc>
        <w:tc>
          <w:tcPr>
            <w:tcW w:w="4050" w:type="dxa"/>
            <w:gridSpan w:val="3"/>
            <w:shd w:val="clear" w:color="auto" w:fill="auto"/>
            <w:vAlign w:val="center"/>
          </w:tcPr>
          <w:p>
            <w:pPr>
              <w:jc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2" w:hRule="atLeast"/>
          <w:jc w:val="center"/>
        </w:trPr>
        <w:tc>
          <w:tcPr>
            <w:tcW w:w="1296" w:type="dxa"/>
            <w:shd w:val="clear" w:color="auto" w:fill="auto"/>
            <w:vAlign w:val="center"/>
          </w:tcPr>
          <w:p>
            <w:pPr>
              <w:jc w:val="center"/>
              <w:rPr>
                <w:rFonts w:asciiTheme="minorEastAsia" w:hAnsiTheme="minorEastAsia"/>
                <w:sz w:val="24"/>
              </w:rPr>
            </w:pPr>
            <w:r>
              <w:rPr>
                <w:rFonts w:hint="eastAsia" w:asciiTheme="minorEastAsia" w:hAnsiTheme="minorEastAsia"/>
                <w:sz w:val="24"/>
              </w:rPr>
              <w:t>鉴定依据</w:t>
            </w:r>
          </w:p>
        </w:tc>
        <w:tc>
          <w:tcPr>
            <w:tcW w:w="8055" w:type="dxa"/>
            <w:gridSpan w:val="5"/>
            <w:shd w:val="clear" w:color="auto" w:fill="auto"/>
            <w:vAlign w:val="center"/>
          </w:tcPr>
          <w:p>
            <w:pPr>
              <w:rPr>
                <w:rFonts w:asciiTheme="minorEastAsia" w:hAnsiTheme="minorEastAsia"/>
                <w:sz w:val="24"/>
              </w:rPr>
            </w:pPr>
            <w:r>
              <w:rPr>
                <w:rFonts w:hint="eastAsia" w:asciiTheme="minorEastAsia" w:hAnsiTheme="minorEastAsia"/>
                <w:sz w:val="24"/>
              </w:rPr>
              <w:t>《普通高等学校学生管理规定》第四条“学生应当增强法治观念，遵守宪法、法律、法规，遵守公民道德规范，遵守学校管理制度，具有良好的道德品质和行为习惯”。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7" w:hRule="atLeast"/>
          <w:jc w:val="center"/>
        </w:trPr>
        <w:tc>
          <w:tcPr>
            <w:tcW w:w="1296" w:type="dxa"/>
            <w:shd w:val="clear" w:color="auto" w:fill="auto"/>
            <w:vAlign w:val="center"/>
          </w:tcPr>
          <w:p>
            <w:pPr>
              <w:jc w:val="center"/>
              <w:rPr>
                <w:rFonts w:asciiTheme="minorEastAsia" w:hAnsiTheme="minorEastAsia"/>
                <w:sz w:val="24"/>
              </w:rPr>
            </w:pPr>
            <w:r>
              <w:rPr>
                <w:rFonts w:hint="eastAsia" w:asciiTheme="minorEastAsia" w:hAnsiTheme="minorEastAsia"/>
                <w:sz w:val="24"/>
              </w:rPr>
              <w:t>思想品德综合考核量化分（</w:t>
            </w:r>
            <w:r>
              <w:rPr>
                <w:rFonts w:asciiTheme="minorEastAsia" w:hAnsiTheme="minorEastAsia"/>
                <w:sz w:val="24"/>
              </w:rPr>
              <w:t>80</w:t>
            </w:r>
            <w:r>
              <w:rPr>
                <w:rFonts w:hint="eastAsia" w:asciiTheme="minorEastAsia" w:hAnsiTheme="minorEastAsia"/>
                <w:sz w:val="24"/>
              </w:rPr>
              <w:t>%）</w:t>
            </w:r>
          </w:p>
        </w:tc>
        <w:tc>
          <w:tcPr>
            <w:tcW w:w="2105" w:type="dxa"/>
            <w:shd w:val="clear" w:color="auto" w:fill="auto"/>
            <w:vAlign w:val="center"/>
          </w:tcPr>
          <w:p>
            <w:pPr>
              <w:jc w:val="left"/>
              <w:rPr>
                <w:rFonts w:asciiTheme="minorEastAsia" w:hAnsiTheme="minorEastAsia"/>
                <w:sz w:val="24"/>
              </w:rPr>
            </w:pPr>
            <w:r>
              <w:rPr>
                <w:rFonts w:hint="eastAsia" w:asciiTheme="minorEastAsia" w:hAnsiTheme="minorEastAsia"/>
                <w:sz w:val="24"/>
              </w:rPr>
              <w:t>基础分：70</w:t>
            </w:r>
          </w:p>
        </w:tc>
        <w:tc>
          <w:tcPr>
            <w:tcW w:w="1900" w:type="dxa"/>
            <w:shd w:val="clear" w:color="auto" w:fill="auto"/>
            <w:vAlign w:val="center"/>
          </w:tcPr>
          <w:p>
            <w:pPr>
              <w:jc w:val="left"/>
              <w:rPr>
                <w:rFonts w:asciiTheme="minorEastAsia" w:hAnsiTheme="minorEastAsia"/>
                <w:sz w:val="24"/>
              </w:rPr>
            </w:pPr>
            <w:r>
              <w:rPr>
                <w:rFonts w:hint="eastAsia" w:asciiTheme="minorEastAsia" w:hAnsiTheme="minorEastAsia"/>
                <w:sz w:val="24"/>
              </w:rPr>
              <w:t>加分：</w:t>
            </w:r>
          </w:p>
        </w:tc>
        <w:tc>
          <w:tcPr>
            <w:tcW w:w="1705" w:type="dxa"/>
            <w:shd w:val="clear" w:color="auto" w:fill="auto"/>
            <w:vAlign w:val="center"/>
          </w:tcPr>
          <w:p>
            <w:pPr>
              <w:jc w:val="left"/>
              <w:rPr>
                <w:rFonts w:asciiTheme="minorEastAsia" w:hAnsiTheme="minorEastAsia"/>
                <w:sz w:val="24"/>
              </w:rPr>
            </w:pPr>
            <w:r>
              <w:rPr>
                <w:rFonts w:hint="eastAsia" w:asciiTheme="minorEastAsia" w:hAnsiTheme="minorEastAsia"/>
                <w:sz w:val="24"/>
              </w:rPr>
              <w:t>减分：</w:t>
            </w:r>
          </w:p>
        </w:tc>
        <w:tc>
          <w:tcPr>
            <w:tcW w:w="2345" w:type="dxa"/>
            <w:gridSpan w:val="2"/>
            <w:shd w:val="clear" w:color="auto" w:fill="auto"/>
            <w:vAlign w:val="center"/>
          </w:tcPr>
          <w:p>
            <w:pPr>
              <w:jc w:val="left"/>
              <w:rPr>
                <w:rFonts w:asciiTheme="minorEastAsia" w:hAnsiTheme="minorEastAsia"/>
                <w:sz w:val="24"/>
              </w:rPr>
            </w:pPr>
            <w:r>
              <w:rPr>
                <w:rFonts w:hint="eastAsia" w:asciiTheme="minorEastAsia" w:hAnsiTheme="minorEastAsia"/>
                <w:sz w:val="24"/>
              </w:rPr>
              <w:t>合计得分：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6" w:hRule="atLeast"/>
          <w:jc w:val="center"/>
        </w:trPr>
        <w:tc>
          <w:tcPr>
            <w:tcW w:w="1296" w:type="dxa"/>
            <w:shd w:val="clear" w:color="auto" w:fill="auto"/>
            <w:vAlign w:val="center"/>
          </w:tcPr>
          <w:p>
            <w:pPr>
              <w:jc w:val="center"/>
              <w:rPr>
                <w:rFonts w:asciiTheme="minorEastAsia" w:hAnsiTheme="minorEastAsia"/>
                <w:sz w:val="24"/>
              </w:rPr>
            </w:pPr>
            <w:r>
              <w:rPr>
                <w:rFonts w:hint="eastAsia" w:asciiTheme="minorEastAsia" w:hAnsiTheme="minorEastAsia"/>
                <w:sz w:val="24"/>
              </w:rPr>
              <w:t>个人小结（</w:t>
            </w:r>
            <w:r>
              <w:rPr>
                <w:rFonts w:asciiTheme="minorEastAsia" w:hAnsiTheme="minorEastAsia"/>
                <w:sz w:val="24"/>
              </w:rPr>
              <w:t>10</w:t>
            </w:r>
            <w:r>
              <w:rPr>
                <w:rFonts w:hint="eastAsia" w:asciiTheme="minorEastAsia" w:hAnsiTheme="minorEastAsia"/>
                <w:sz w:val="24"/>
              </w:rPr>
              <w:t>%）</w:t>
            </w:r>
          </w:p>
        </w:tc>
        <w:tc>
          <w:tcPr>
            <w:tcW w:w="5718" w:type="dxa"/>
            <w:gridSpan w:val="4"/>
            <w:shd w:val="clear" w:color="auto" w:fill="auto"/>
            <w:vAlign w:val="center"/>
          </w:tcPr>
          <w:p>
            <w:pPr>
              <w:jc w:val="center"/>
              <w:rPr>
                <w:rFonts w:asciiTheme="minorEastAsia" w:hAnsiTheme="minorEastAsia"/>
                <w:sz w:val="24"/>
              </w:rPr>
            </w:pPr>
          </w:p>
        </w:tc>
        <w:tc>
          <w:tcPr>
            <w:tcW w:w="2337" w:type="dxa"/>
            <w:shd w:val="clear" w:color="auto" w:fill="auto"/>
            <w:vAlign w:val="center"/>
          </w:tcPr>
          <w:p>
            <w:pPr>
              <w:jc w:val="left"/>
              <w:rPr>
                <w:rFonts w:asciiTheme="minorEastAsia" w:hAnsiTheme="minorEastAsia"/>
                <w:sz w:val="24"/>
              </w:rPr>
            </w:pPr>
            <w:r>
              <w:rPr>
                <w:rFonts w:hint="eastAsia" w:asciiTheme="minorEastAsia" w:hAnsiTheme="minorEastAsia"/>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0" w:hRule="atLeast"/>
          <w:jc w:val="center"/>
        </w:trPr>
        <w:tc>
          <w:tcPr>
            <w:tcW w:w="1296" w:type="dxa"/>
            <w:shd w:val="clear" w:color="auto" w:fill="auto"/>
            <w:vAlign w:val="center"/>
          </w:tcPr>
          <w:p>
            <w:pPr>
              <w:jc w:val="center"/>
              <w:rPr>
                <w:rFonts w:asciiTheme="minorEastAsia" w:hAnsiTheme="minorEastAsia"/>
                <w:sz w:val="24"/>
              </w:rPr>
            </w:pPr>
            <w:r>
              <w:rPr>
                <w:rFonts w:hint="eastAsia" w:asciiTheme="minorEastAsia" w:hAnsiTheme="minorEastAsia"/>
                <w:sz w:val="24"/>
              </w:rPr>
              <w:t>师生民主评议（</w:t>
            </w:r>
            <w:r>
              <w:rPr>
                <w:rFonts w:asciiTheme="minorEastAsia" w:hAnsiTheme="minorEastAsia"/>
                <w:sz w:val="24"/>
              </w:rPr>
              <w:t>1</w:t>
            </w:r>
            <w:r>
              <w:rPr>
                <w:rFonts w:hint="eastAsia" w:asciiTheme="minorEastAsia" w:hAnsiTheme="minorEastAsia"/>
                <w:sz w:val="24"/>
              </w:rPr>
              <w:t>0%）</w:t>
            </w:r>
          </w:p>
        </w:tc>
        <w:tc>
          <w:tcPr>
            <w:tcW w:w="5718" w:type="dxa"/>
            <w:gridSpan w:val="4"/>
            <w:shd w:val="clear" w:color="auto" w:fill="auto"/>
            <w:vAlign w:val="center"/>
          </w:tcPr>
          <w:p>
            <w:pPr>
              <w:jc w:val="center"/>
              <w:rPr>
                <w:rFonts w:asciiTheme="minorEastAsia" w:hAnsiTheme="minorEastAsia"/>
                <w:sz w:val="24"/>
              </w:rPr>
            </w:pPr>
          </w:p>
        </w:tc>
        <w:tc>
          <w:tcPr>
            <w:tcW w:w="2337" w:type="dxa"/>
            <w:shd w:val="clear" w:color="auto" w:fill="auto"/>
            <w:vAlign w:val="center"/>
          </w:tcPr>
          <w:p>
            <w:pPr>
              <w:jc w:val="left"/>
              <w:rPr>
                <w:rFonts w:asciiTheme="minorEastAsia" w:hAnsiTheme="minorEastAsia"/>
                <w:sz w:val="24"/>
              </w:rPr>
            </w:pPr>
            <w:r>
              <w:rPr>
                <w:rFonts w:hint="eastAsia" w:asciiTheme="minorEastAsia" w:hAnsiTheme="minorEastAsia"/>
                <w:sz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9" w:hRule="atLeast"/>
          <w:jc w:val="center"/>
        </w:trPr>
        <w:tc>
          <w:tcPr>
            <w:tcW w:w="1296" w:type="dxa"/>
            <w:shd w:val="clear" w:color="auto" w:fill="auto"/>
            <w:vAlign w:val="center"/>
          </w:tcPr>
          <w:p>
            <w:pPr>
              <w:jc w:val="center"/>
              <w:rPr>
                <w:rFonts w:asciiTheme="minorEastAsia" w:hAnsiTheme="minorEastAsia"/>
                <w:sz w:val="24"/>
              </w:rPr>
            </w:pPr>
            <w:r>
              <w:rPr>
                <w:rFonts w:hint="eastAsia" w:asciiTheme="minorEastAsia" w:hAnsiTheme="minorEastAsia"/>
                <w:sz w:val="24"/>
              </w:rPr>
              <w:t>思想品德考核成绩</w:t>
            </w:r>
          </w:p>
        </w:tc>
        <w:tc>
          <w:tcPr>
            <w:tcW w:w="8055" w:type="dxa"/>
            <w:gridSpan w:val="5"/>
            <w:shd w:val="clear" w:color="auto" w:fill="auto"/>
            <w:vAlign w:val="center"/>
          </w:tcPr>
          <w:p>
            <w:pPr>
              <w:jc w:val="left"/>
              <w:rPr>
                <w:rFonts w:asciiTheme="minorEastAsia" w:hAnsiTheme="minorEastAsia"/>
                <w:sz w:val="24"/>
              </w:rPr>
            </w:pPr>
            <w:r>
              <w:rPr>
                <w:rFonts w:hint="eastAsia" w:asciiTheme="minorEastAsia" w:hAnsiTheme="minorEastAsia"/>
                <w:sz w:val="24"/>
              </w:rPr>
              <w:t>思想品德量化分+个人小结得分+师生民主评议得分=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5" w:hRule="atLeast"/>
          <w:jc w:val="center"/>
        </w:trPr>
        <w:tc>
          <w:tcPr>
            <w:tcW w:w="1296" w:type="dxa"/>
            <w:shd w:val="clear" w:color="auto" w:fill="auto"/>
            <w:vAlign w:val="center"/>
          </w:tcPr>
          <w:p>
            <w:pPr>
              <w:jc w:val="center"/>
              <w:rPr>
                <w:rFonts w:asciiTheme="minorEastAsia" w:hAnsiTheme="minorEastAsia"/>
                <w:sz w:val="24"/>
              </w:rPr>
            </w:pPr>
            <w:r>
              <w:rPr>
                <w:rFonts w:hint="eastAsia" w:asciiTheme="minorEastAsia" w:hAnsiTheme="minorEastAsia"/>
                <w:sz w:val="24"/>
              </w:rPr>
              <w:t>系意见</w:t>
            </w:r>
          </w:p>
        </w:tc>
        <w:tc>
          <w:tcPr>
            <w:tcW w:w="8055" w:type="dxa"/>
            <w:gridSpan w:val="5"/>
            <w:shd w:val="clear" w:color="auto" w:fill="auto"/>
            <w:vAlign w:val="center"/>
          </w:tcPr>
          <w:p>
            <w:pPr>
              <w:ind w:left="6240" w:hanging="6240" w:hangingChars="2600"/>
              <w:jc w:val="left"/>
              <w:rPr>
                <w:rFonts w:asciiTheme="minorEastAsia" w:hAnsiTheme="minorEastAsia"/>
                <w:sz w:val="24"/>
              </w:rPr>
            </w:pPr>
          </w:p>
          <w:p>
            <w:pPr>
              <w:ind w:left="6226" w:leftChars="2679" w:hanging="600" w:hangingChars="250"/>
              <w:jc w:val="left"/>
              <w:rPr>
                <w:rFonts w:asciiTheme="minorEastAsia" w:hAnsiTheme="minorEastAsia"/>
                <w:sz w:val="24"/>
              </w:rPr>
            </w:pPr>
            <w:r>
              <w:rPr>
                <w:rFonts w:hint="eastAsia" w:asciiTheme="minorEastAsia" w:hAnsiTheme="minorEastAsia"/>
                <w:sz w:val="24"/>
              </w:rPr>
              <w:t>系公章</w:t>
            </w:r>
          </w:p>
        </w:tc>
      </w:tr>
    </w:tbl>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pPr>
        <w:rPr>
          <w:rFonts w:hint="eastAsia" w:asciiTheme="minorEastAsia" w:hAnsiTheme="minorEastAsia"/>
        </w:rPr>
      </w:pPr>
    </w:p>
    <w:p>
      <w:pPr>
        <w:rPr>
          <w:rFonts w:asciiTheme="minorEastAsia" w:hAnsiTheme="minorEastAsia"/>
        </w:rPr>
      </w:pPr>
    </w:p>
    <w:p>
      <w:pPr>
        <w:adjustRightInd w:val="0"/>
        <w:snapToGrid w:val="0"/>
        <w:spacing w:line="560" w:lineRule="exact"/>
        <w:ind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53340</wp:posOffset>
                </wp:positionV>
                <wp:extent cx="5600700" cy="0"/>
                <wp:effectExtent l="0" t="0" r="0" b="0"/>
                <wp:wrapNone/>
                <wp:docPr id="50" name="直接连接符 50"/>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0pt;margin-top:4.2pt;height:0pt;width:441pt;z-index:251657216;mso-width-relative:page;mso-height-relative:page;" filled="f" stroked="t" coordsize="21600,21600" o:gfxdata="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VpO7n0QAAAAQBAAAPAAAAAAAAAAEAIAAAACIAAABk&#10;cnMvZG93bnJldi54bWxQSwECFAAUAAAACACHTuJACAMI6dQBAAB2AwAADgAAAAAAAAABACAAAAAg&#10;AQAAZHJzL2Uyb0RvYy54bWxQSwUGAAAAAAYABgBZAQAAZgUAAAAA&#10;">
                <v:fill on="f" focussize="0,0"/>
                <v:stroke color="#000000" joinstyle="round"/>
                <v:imagedata o:title=""/>
                <o:lock v:ext="edit" aspectratio="f"/>
              </v:line>
            </w:pict>
          </mc:Fallback>
        </mc:AlternateContent>
      </w:r>
      <w:r>
        <w:rPr>
          <w:rFonts w:hint="eastAsia" w:ascii="仿宋_GB2312" w:hAnsi="仿宋_GB2312" w:eastAsia="仿宋_GB2312" w:cs="仿宋_GB2312"/>
          <w:sz w:val="28"/>
          <w:szCs w:val="28"/>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335280</wp:posOffset>
                </wp:positionV>
                <wp:extent cx="5600700" cy="0"/>
                <wp:effectExtent l="0" t="0" r="0" b="0"/>
                <wp:wrapNone/>
                <wp:docPr id="55" name="直接连接符 55"/>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0pt;margin-top:26.4pt;height:0pt;width:441pt;z-index:251656192;mso-width-relative:page;mso-height-relative:page;" filled="f" stroked="t" coordsize="21600,21600" o:gfxdata="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Mb+A0wAAAAYBAAAPAAAAAAAAAAEAIAAAACIA&#10;AABkcnMvZG93bnJldi54bWxQSwECFAAUAAAACACHTuJAECjKRdUBAAB2AwAADgAAAAAAAAABACAA&#10;AAAiAQAAZHJzL2Uyb0RvYy54bWxQSwUGAAAAAAYABgBZAQAAaQUAAAAA&#10;">
                <v:fill on="f" focussize="0,0"/>
                <v:stroke color="#000000" joinstyle="round"/>
                <v:imagedata o:title=""/>
                <o:lock v:ext="edit" aspectratio="f"/>
              </v:line>
            </w:pict>
          </mc:Fallback>
        </mc:AlternateContent>
      </w:r>
      <w:r>
        <w:rPr>
          <w:rFonts w:hint="eastAsia" w:ascii="仿宋_GB2312" w:hAnsi="仿宋_GB2312" w:eastAsia="仿宋_GB2312" w:cs="仿宋_GB2312"/>
          <w:sz w:val="28"/>
          <w:szCs w:val="28"/>
        </w:rPr>
        <w:t>黔东南民族职业技术学院党政办公室       2021年9月</w:t>
      </w: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rPr>
        <w:t>日印发</w:t>
      </w:r>
      <w:r>
        <w:rPr>
          <w:rFonts w:hint="eastAsia" w:ascii="仿宋_GB2312" w:eastAsia="仿宋_GB2312"/>
          <w:sz w:val="28"/>
          <w:szCs w:val="28"/>
        </w:rPr>
        <w:t xml:space="preserve"> </w:t>
      </w:r>
    </w:p>
    <w:p>
      <w:pPr>
        <w:wordWrap/>
        <w:adjustRightInd w:val="0"/>
        <w:snapToGrid w:val="0"/>
        <w:spacing w:line="560" w:lineRule="exact"/>
        <w:ind w:firstLine="280" w:firstLineChars="100"/>
        <w:jc w:val="both"/>
        <w:rPr>
          <w:rFonts w:asciiTheme="minorEastAsia" w:hAnsiTheme="minorEastAsia"/>
        </w:rPr>
      </w:pP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（共印50份，其中电子公文49份）</w:t>
      </w:r>
    </w:p>
    <w:sectPr>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CD8941C-F9F8-4854-9E57-59B26DD194D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764A3CBE-A33E-44A1-9AF5-BAD628080B54}"/>
  </w:font>
  <w:font w:name="仿宋_GB2312">
    <w:panose1 w:val="02010609030101010101"/>
    <w:charset w:val="86"/>
    <w:family w:val="modern"/>
    <w:pitch w:val="default"/>
    <w:sig w:usb0="00000001" w:usb1="080E0000" w:usb2="00000000" w:usb3="00000000" w:csb0="00040000" w:csb1="00000000"/>
    <w:embedRegular r:id="rId3" w:fontKey="{91C2D4C9-975D-4B86-900C-A4863C6B7422}"/>
  </w:font>
  <w:font w:name="方正小标宋_GBK">
    <w:panose1 w:val="03000509000000000000"/>
    <w:charset w:val="86"/>
    <w:family w:val="script"/>
    <w:pitch w:val="default"/>
    <w:sig w:usb0="00000001" w:usb1="080E0000" w:usb2="00000000" w:usb3="00000000" w:csb0="00040000" w:csb1="00000000"/>
    <w:embedRegular r:id="rId4" w:fontKey="{F549FD8D-AE32-49C8-AA45-25D9545530F3}"/>
  </w:font>
  <w:font w:name="方正仿宋_GB2312">
    <w:altName w:val="仿宋"/>
    <w:panose1 w:val="00000000000000000000"/>
    <w:charset w:val="86"/>
    <w:family w:val="auto"/>
    <w:pitch w:val="default"/>
    <w:sig w:usb0="00000000" w:usb1="00000000" w:usb2="00000012" w:usb3="00000000" w:csb0="00040001" w:csb1="00000000"/>
    <w:embedRegular r:id="rId5" w:fontKey="{727BECB8-9B80-4559-AADA-1ACBCE07D1CF}"/>
  </w:font>
  <w:font w:name="楷体_GB2312">
    <w:panose1 w:val="02010609030101010101"/>
    <w:charset w:val="86"/>
    <w:family w:val="modern"/>
    <w:pitch w:val="default"/>
    <w:sig w:usb0="00000001" w:usb1="080E0000" w:usb2="00000000" w:usb3="00000000" w:csb0="00040000" w:csb1="00000000"/>
    <w:embedRegular r:id="rId6" w:fontKey="{ECF46900-983E-4419-B9ED-022BA0D53D1B}"/>
  </w:font>
  <w:font w:name="新宋体">
    <w:panose1 w:val="02010609030101010101"/>
    <w:charset w:val="86"/>
    <w:family w:val="modern"/>
    <w:pitch w:val="default"/>
    <w:sig w:usb0="00000003" w:usb1="288F0000" w:usb2="00000006" w:usb3="00000000" w:csb0="00040001" w:csb1="00000000"/>
    <w:embedRegular r:id="rId7" w:fontKey="{2F95A5FE-DA5D-4C24-A4F1-5A658440531D}"/>
  </w:font>
  <w:font w:name="微软雅黑">
    <w:panose1 w:val="020B0503020204020204"/>
    <w:charset w:val="86"/>
    <w:family w:val="swiss"/>
    <w:pitch w:val="default"/>
    <w:sig w:usb0="80000287" w:usb1="280F3C52" w:usb2="00000016" w:usb3="00000000" w:csb0="0004001F" w:csb1="00000000"/>
    <w:embedRegular r:id="rId8" w:fontKey="{83B086DA-4F34-4CF2-9D60-869688B914BC}"/>
  </w:font>
  <w:font w:name="仿宋">
    <w:panose1 w:val="02010609060101010101"/>
    <w:charset w:val="86"/>
    <w:family w:val="modern"/>
    <w:pitch w:val="default"/>
    <w:sig w:usb0="800002BF" w:usb1="38CF7CFA" w:usb2="00000016" w:usb3="00000000" w:csb0="00040001" w:csb1="00000000"/>
    <w:embedRegular r:id="rId9" w:fontKey="{C80C3C5F-48ED-4824-A438-A455394347ED}"/>
  </w:font>
  <w:font w:name="Wingdings 2">
    <w:panose1 w:val="05020102010507070707"/>
    <w:charset w:val="02"/>
    <w:family w:val="roman"/>
    <w:pitch w:val="default"/>
    <w:sig w:usb0="00000000" w:usb1="00000000" w:usb2="00000000" w:usb3="00000000" w:csb0="00000000" w:csb1="00000000"/>
    <w:embedRegular r:id="rId10" w:fontKey="{E157FB2E-0E8F-4541-9B99-89BA6600A3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diyxxEAIAAAkEAAAOAAAAAAAAAAEAIAAA&#10;AB8BAABkcnMvZTJvRG9jLnhtbFBLBQYAAAAABgAGAFkBAAChBQAAAAA=&#10;">
              <v:fill on="f" focussize="0,0"/>
              <v:stroke on="f" weight="0.5pt"/>
              <v:imagedata o:title=""/>
              <o:lock v:ext="edit" aspectratio="f"/>
              <v:textbox inset="0mm,0mm,0mm,0mm" style="mso-fit-shape-to-text:t;">
                <w:txbxContent>
                  <w:p>
                    <w:pPr>
                      <w:pStyle w:val="3"/>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534035" cy="230505"/>
              <wp:effectExtent l="0" t="0" r="3175" b="1905"/>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534035" cy="230505"/>
                      </a:xfrm>
                      <a:prstGeom prst="rect">
                        <a:avLst/>
                      </a:prstGeom>
                      <a:noFill/>
                      <a:ln>
                        <a:noFill/>
                      </a:ln>
                    </wps:spPr>
                    <wps:txbx>
                      <w:txbxContent>
                        <w:p>
                          <w:pPr>
                            <w:pStyle w:val="3"/>
                            <w:jc w:val="center"/>
                            <w:rPr>
                              <w:rFonts w:ascii="仿宋" w:hAnsi="仿宋" w:eastAsia="仿宋" w:cs="仿宋"/>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zh-CN"/>
                            </w:rPr>
                            <w:t>29</w:t>
                          </w:r>
                          <w:r>
                            <w:rPr>
                              <w:rFonts w:hint="eastAsia" w:ascii="仿宋_GB2312" w:hAnsi="仿宋_GB2312" w:eastAsia="仿宋_GB2312" w:cs="仿宋_GB2312"/>
                              <w:sz w:val="28"/>
                              <w:szCs w:val="2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42.05pt;mso-position-horizontal:outside;mso-position-horizontal-relative:margin;mso-wrap-style:none;z-index:251658240;mso-width-relative:page;mso-height-relative:page;" filled="f" stroked="f" coordsize="21600,21600" o:gfxdata="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D2TH3R&#10;AAAAAwEAAA8AAAAAAAAAAQAgAAAAIgAAAGRycy9kb3ducmV2LnhtbFBLAQIUABQAAAAIAIdO4kA0&#10;dU+e7gEAALYDAAAOAAAAAAAAAAEAIAAAACABAABkcnMvZTJvRG9jLnhtbFBLBQYAAAAABgAGAFkB&#10;AACABQAAAAA=&#10;">
              <v:fill on="f" focussize="0,0"/>
              <v:stroke on="f"/>
              <v:imagedata o:title=""/>
              <o:lock v:ext="edit" aspectratio="f"/>
              <v:textbox inset="0mm,0mm,0mm,0mm" style="mso-fit-shape-to-text:t;">
                <w:txbxContent>
                  <w:p>
                    <w:pPr>
                      <w:pStyle w:val="3"/>
                      <w:jc w:val="center"/>
                      <w:rPr>
                        <w:rFonts w:ascii="仿宋" w:hAnsi="仿宋" w:eastAsia="仿宋" w:cs="仿宋"/>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zh-CN"/>
                      </w:rPr>
                      <w:t>29</w:t>
                    </w:r>
                    <w:r>
                      <w:rPr>
                        <w:rFonts w:hint="eastAsia" w:ascii="仿宋_GB2312" w:hAnsi="仿宋_GB2312" w:eastAsia="仿宋_GB2312" w:cs="仿宋_GB2312"/>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7216" behindDoc="0" locked="0" layoutInCell="1" allowOverlap="1">
              <wp:simplePos x="0" y="0"/>
              <wp:positionH relativeFrom="margin">
                <wp:align>outside</wp:align>
              </wp:positionH>
              <wp:positionV relativeFrom="paragraph">
                <wp:posOffset>0</wp:posOffset>
              </wp:positionV>
              <wp:extent cx="534035" cy="230505"/>
              <wp:effectExtent l="0" t="0" r="3175" b="635"/>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534035" cy="230505"/>
                      </a:xfrm>
                      <a:prstGeom prst="rect">
                        <a:avLst/>
                      </a:prstGeom>
                      <a:noFill/>
                      <a:ln>
                        <a:noFill/>
                      </a:ln>
                    </wps:spPr>
                    <wps:txbx>
                      <w:txbxContent>
                        <w:p>
                          <w:pPr>
                            <w:pStyle w:val="3"/>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49</w:t>
                          </w:r>
                          <w:r>
                            <w:rPr>
                              <w:rFonts w:hint="eastAsia" w:ascii="仿宋_GB2312" w:hAnsi="仿宋_GB2312" w:eastAsia="仿宋_GB2312" w:cs="仿宋_GB2312"/>
                              <w:sz w:val="28"/>
                              <w:szCs w:val="2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42.05pt;mso-position-horizontal:outside;mso-position-horizontal-relative:margin;mso-wrap-style:none;z-index:251657216;mso-width-relative:page;mso-height-relative:page;" filled="f" stroked="f" coordsize="21600,21600" o:gfxdata="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PZM&#10;fdEAAAADAQAADwAAAAAAAAABACAAAAAiAAAAZHJzL2Rvd25yZXYueG1sUEsBAhQAFAAAAAgAh07i&#10;QAreDSbwAQAAtgMAAA4AAAAAAAAAAQAgAAAAIAEAAGRycy9lMm9Eb2MueG1sUEsFBgAAAAAGAAYA&#10;WQEAAIIFAAAAAA==&#10;">
              <v:fill on="f" focussize="0,0"/>
              <v:stroke on="f"/>
              <v:imagedata o:title=""/>
              <o:lock v:ext="edit" aspectratio="f"/>
              <v:textbox inset="0mm,0mm,0mm,0mm" style="mso-fit-shape-to-text:t;">
                <w:txbxContent>
                  <w:p>
                    <w:pPr>
                      <w:pStyle w:val="3"/>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49</w:t>
                    </w:r>
                    <w:r>
                      <w:rPr>
                        <w:rFonts w:hint="eastAsia" w:ascii="仿宋_GB2312" w:hAnsi="仿宋_GB2312" w:eastAsia="仿宋_GB2312" w:cs="仿宋_GB2312"/>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534035" cy="230505"/>
              <wp:effectExtent l="0" t="0" r="3175" b="1905"/>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534035" cy="230505"/>
                      </a:xfrm>
                      <a:prstGeom prst="rect">
                        <a:avLst/>
                      </a:prstGeom>
                      <a:noFill/>
                      <a:ln>
                        <a:noFill/>
                      </a:ln>
                    </wps:spPr>
                    <wps:txbx>
                      <w:txbxContent>
                        <w:p>
                          <w:pPr>
                            <w:pStyle w:val="3"/>
                            <w:jc w:val="center"/>
                            <w:rPr>
                              <w:rFonts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PAGE   \* MERGEFORMAT</w:instrText>
                          </w:r>
                          <w:r>
                            <w:rPr>
                              <w:rFonts w:hint="eastAsia" w:ascii="仿宋" w:hAnsi="仿宋" w:eastAsia="仿宋" w:cs="仿宋"/>
                              <w:sz w:val="28"/>
                              <w:szCs w:val="28"/>
                            </w:rPr>
                            <w:fldChar w:fldCharType="separate"/>
                          </w:r>
                          <w:r>
                            <w:rPr>
                              <w:rFonts w:ascii="仿宋" w:hAnsi="仿宋" w:eastAsia="仿宋" w:cs="仿宋"/>
                              <w:sz w:val="28"/>
                              <w:szCs w:val="28"/>
                              <w:lang w:val="zh-CN"/>
                            </w:rPr>
                            <w:t>71</w:t>
                          </w:r>
                          <w:r>
                            <w:rPr>
                              <w:rFonts w:hint="eastAsia" w:ascii="仿宋" w:hAnsi="仿宋" w:eastAsia="仿宋" w:cs="仿宋"/>
                              <w:sz w:val="28"/>
                              <w:szCs w:val="2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42.05pt;mso-position-horizontal:outside;mso-position-horizontal-relative:margin;mso-wrap-style:none;z-index:251658240;mso-width-relative:page;mso-height-relative:page;" filled="f" stroked="f" coordsize="21600,21600" o:gfxdata="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PZM&#10;fdEAAAADAQAADwAAAAAAAAABACAAAAAiAAAAZHJzL2Rvd25yZXYueG1sUEsBAhQAFAAAAAgAh07i&#10;QA/T1hLwAQAAtgMAAA4AAAAAAAAAAQAgAAAAIAEAAGRycy9lMm9Eb2MueG1sUEsFBgAAAAAGAAYA&#10;WQEAAIIFAAAAAA==&#10;">
              <v:fill on="f" focussize="0,0"/>
              <v:stroke on="f"/>
              <v:imagedata o:title=""/>
              <o:lock v:ext="edit" aspectratio="f"/>
              <v:textbox inset="0mm,0mm,0mm,0mm" style="mso-fit-shape-to-text:t;">
                <w:txbxContent>
                  <w:p>
                    <w:pPr>
                      <w:pStyle w:val="3"/>
                      <w:jc w:val="center"/>
                      <w:rPr>
                        <w:rFonts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PAGE   \* MERGEFORMAT</w:instrText>
                    </w:r>
                    <w:r>
                      <w:rPr>
                        <w:rFonts w:hint="eastAsia" w:ascii="仿宋" w:hAnsi="仿宋" w:eastAsia="仿宋" w:cs="仿宋"/>
                        <w:sz w:val="28"/>
                        <w:szCs w:val="28"/>
                      </w:rPr>
                      <w:fldChar w:fldCharType="separate"/>
                    </w:r>
                    <w:r>
                      <w:rPr>
                        <w:rFonts w:ascii="仿宋" w:hAnsi="仿宋" w:eastAsia="仿宋" w:cs="仿宋"/>
                        <w:sz w:val="28"/>
                        <w:szCs w:val="28"/>
                        <w:lang w:val="zh-CN"/>
                      </w:rPr>
                      <w:t>71</w:t>
                    </w:r>
                    <w:r>
                      <w:rPr>
                        <w:rFonts w:hint="eastAsia" w:ascii="仿宋" w:hAnsi="仿宋" w:eastAsia="仿宋" w:cs="仿宋"/>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6192" behindDoc="0" locked="0" layoutInCell="1" allowOverlap="1">
              <wp:simplePos x="0" y="0"/>
              <wp:positionH relativeFrom="margin">
                <wp:align>outside</wp:align>
              </wp:positionH>
              <wp:positionV relativeFrom="paragraph">
                <wp:posOffset>0</wp:posOffset>
              </wp:positionV>
              <wp:extent cx="445135" cy="230505"/>
              <wp:effectExtent l="0" t="0" r="0" b="0"/>
              <wp:wrapNone/>
              <wp:docPr id="54" name="文本框 54"/>
              <wp:cNvGraphicFramePr/>
              <a:graphic xmlns:a="http://schemas.openxmlformats.org/drawingml/2006/main">
                <a:graphicData uri="http://schemas.microsoft.com/office/word/2010/wordprocessingShape">
                  <wps:wsp>
                    <wps:cNvSpPr txBox="1">
                      <a:spLocks noChangeArrowheads="1"/>
                    </wps:cNvSpPr>
                    <wps:spPr bwMode="auto">
                      <a:xfrm>
                        <a:off x="0" y="0"/>
                        <a:ext cx="445135" cy="230505"/>
                      </a:xfrm>
                      <a:prstGeom prst="rect">
                        <a:avLst/>
                      </a:prstGeom>
                      <a:noFill/>
                      <a:ln>
                        <a:noFill/>
                      </a:ln>
                    </wps:spPr>
                    <wps:txbx>
                      <w:txbxContent>
                        <w:p>
                          <w:pPr>
                            <w:pStyle w:val="3"/>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90</w:t>
                          </w:r>
                          <w:r>
                            <w:rPr>
                              <w:rFonts w:hint="eastAsia" w:ascii="仿宋_GB2312" w:hAnsi="仿宋_GB2312" w:eastAsia="仿宋_GB2312" w:cs="仿宋_GB2312"/>
                              <w:sz w:val="28"/>
                              <w:szCs w:val="2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35.05pt;mso-position-horizontal:outside;mso-position-horizontal-relative:margin;mso-wrap-style:none;z-index:251656192;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vO&#10;ISfRAAAAAwEAAA8AAAAAAAAAAQAgAAAAIgAAAGRycy9kb3ducmV2LnhtbFBLAQIUABQAAAAIAIdO&#10;4kB0tOfj8QEAALYDAAAOAAAAAAAAAAEAIAAAACABAABkcnMvZTJvRG9jLnhtbFBLBQYAAAAABgAG&#10;AFkBAACDBQAAAAA=&#10;">
              <v:fill on="f" focussize="0,0"/>
              <v:stroke on="f"/>
              <v:imagedata o:title=""/>
              <o:lock v:ext="edit" aspectratio="f"/>
              <v:textbox inset="0mm,0mm,0mm,0mm" style="mso-fit-shape-to-text:t;">
                <w:txbxContent>
                  <w:p>
                    <w:pPr>
                      <w:pStyle w:val="3"/>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90</w:t>
                    </w:r>
                    <w:r>
                      <w:rPr>
                        <w:rFonts w:hint="eastAsia" w:ascii="仿宋_GB2312" w:hAnsi="仿宋_GB2312" w:eastAsia="仿宋_GB2312" w:cs="仿宋_GB2312"/>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embedTrueTypeFonts/>
  <w:saveSubsetFonts/>
  <w:bordersDoNotSurroundHeader w:val="1"/>
  <w:bordersDoNotSurroundFooter w:val="1"/>
  <w:trackRevisions w:val="1"/>
  <w:documentProtection w:edit="readOnly"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B35"/>
    <w:rsid w:val="00004B8D"/>
    <w:rsid w:val="00004D33"/>
    <w:rsid w:val="00017C65"/>
    <w:rsid w:val="00044539"/>
    <w:rsid w:val="000475C7"/>
    <w:rsid w:val="0005007C"/>
    <w:rsid w:val="00050A28"/>
    <w:rsid w:val="00051EDC"/>
    <w:rsid w:val="00065BB9"/>
    <w:rsid w:val="000752AD"/>
    <w:rsid w:val="00076BE0"/>
    <w:rsid w:val="00077D26"/>
    <w:rsid w:val="00080C3A"/>
    <w:rsid w:val="00085FCD"/>
    <w:rsid w:val="000A1239"/>
    <w:rsid w:val="000B0D80"/>
    <w:rsid w:val="000B1648"/>
    <w:rsid w:val="000D3E27"/>
    <w:rsid w:val="00124A6A"/>
    <w:rsid w:val="00142738"/>
    <w:rsid w:val="00142ECD"/>
    <w:rsid w:val="00152A98"/>
    <w:rsid w:val="0015606A"/>
    <w:rsid w:val="001714F0"/>
    <w:rsid w:val="00175249"/>
    <w:rsid w:val="0018109E"/>
    <w:rsid w:val="001C3EF4"/>
    <w:rsid w:val="001D0DCA"/>
    <w:rsid w:val="001D2202"/>
    <w:rsid w:val="001F37FC"/>
    <w:rsid w:val="001F74C6"/>
    <w:rsid w:val="0022213A"/>
    <w:rsid w:val="00225704"/>
    <w:rsid w:val="0023037C"/>
    <w:rsid w:val="00236242"/>
    <w:rsid w:val="00255EEB"/>
    <w:rsid w:val="00260F28"/>
    <w:rsid w:val="002723B8"/>
    <w:rsid w:val="002736B6"/>
    <w:rsid w:val="002956BC"/>
    <w:rsid w:val="002A5C73"/>
    <w:rsid w:val="002D0ACD"/>
    <w:rsid w:val="002D7FC4"/>
    <w:rsid w:val="002E71BD"/>
    <w:rsid w:val="002F0A92"/>
    <w:rsid w:val="002F0B6E"/>
    <w:rsid w:val="002F2030"/>
    <w:rsid w:val="003040A1"/>
    <w:rsid w:val="00315709"/>
    <w:rsid w:val="00322BD0"/>
    <w:rsid w:val="00324A25"/>
    <w:rsid w:val="003268BD"/>
    <w:rsid w:val="00333071"/>
    <w:rsid w:val="00333E1C"/>
    <w:rsid w:val="00340C8A"/>
    <w:rsid w:val="00343A78"/>
    <w:rsid w:val="003502DB"/>
    <w:rsid w:val="00354180"/>
    <w:rsid w:val="00367A8B"/>
    <w:rsid w:val="00381652"/>
    <w:rsid w:val="00382A4C"/>
    <w:rsid w:val="0038583F"/>
    <w:rsid w:val="003B5BF8"/>
    <w:rsid w:val="003D27E7"/>
    <w:rsid w:val="003E486A"/>
    <w:rsid w:val="003F5D8C"/>
    <w:rsid w:val="004219BE"/>
    <w:rsid w:val="00423F62"/>
    <w:rsid w:val="00427E68"/>
    <w:rsid w:val="004330B2"/>
    <w:rsid w:val="00437493"/>
    <w:rsid w:val="0045152D"/>
    <w:rsid w:val="004669C0"/>
    <w:rsid w:val="0048601A"/>
    <w:rsid w:val="00497D4C"/>
    <w:rsid w:val="004A0EB4"/>
    <w:rsid w:val="004A48C3"/>
    <w:rsid w:val="004C2009"/>
    <w:rsid w:val="004C4FEA"/>
    <w:rsid w:val="004C57E4"/>
    <w:rsid w:val="004C6523"/>
    <w:rsid w:val="004D1C79"/>
    <w:rsid w:val="004F75DF"/>
    <w:rsid w:val="005012CA"/>
    <w:rsid w:val="00505C57"/>
    <w:rsid w:val="00505ECB"/>
    <w:rsid w:val="0050603D"/>
    <w:rsid w:val="00506C24"/>
    <w:rsid w:val="0050788A"/>
    <w:rsid w:val="005111AB"/>
    <w:rsid w:val="00512B35"/>
    <w:rsid w:val="0053280F"/>
    <w:rsid w:val="00535FD5"/>
    <w:rsid w:val="005624F7"/>
    <w:rsid w:val="005634D5"/>
    <w:rsid w:val="00565765"/>
    <w:rsid w:val="00581935"/>
    <w:rsid w:val="00581D1C"/>
    <w:rsid w:val="0058258A"/>
    <w:rsid w:val="00597982"/>
    <w:rsid w:val="005D03DC"/>
    <w:rsid w:val="00614305"/>
    <w:rsid w:val="006257B1"/>
    <w:rsid w:val="00632E1A"/>
    <w:rsid w:val="0063565D"/>
    <w:rsid w:val="00635F25"/>
    <w:rsid w:val="00640DB8"/>
    <w:rsid w:val="006520C8"/>
    <w:rsid w:val="00654D02"/>
    <w:rsid w:val="00684FA8"/>
    <w:rsid w:val="00685E03"/>
    <w:rsid w:val="00686CE1"/>
    <w:rsid w:val="00686E11"/>
    <w:rsid w:val="006870CC"/>
    <w:rsid w:val="00690E20"/>
    <w:rsid w:val="00695D04"/>
    <w:rsid w:val="006A7520"/>
    <w:rsid w:val="006B3514"/>
    <w:rsid w:val="006C2E3C"/>
    <w:rsid w:val="006D6520"/>
    <w:rsid w:val="006F36D6"/>
    <w:rsid w:val="00705BD7"/>
    <w:rsid w:val="00706E35"/>
    <w:rsid w:val="00712D05"/>
    <w:rsid w:val="0071374B"/>
    <w:rsid w:val="0072508E"/>
    <w:rsid w:val="0073271E"/>
    <w:rsid w:val="0075491C"/>
    <w:rsid w:val="007636B0"/>
    <w:rsid w:val="00767F9D"/>
    <w:rsid w:val="007872E1"/>
    <w:rsid w:val="007A7A9B"/>
    <w:rsid w:val="007D4D7D"/>
    <w:rsid w:val="007E7EA7"/>
    <w:rsid w:val="00800457"/>
    <w:rsid w:val="0080073B"/>
    <w:rsid w:val="008142F0"/>
    <w:rsid w:val="00821E72"/>
    <w:rsid w:val="008340B2"/>
    <w:rsid w:val="008364E4"/>
    <w:rsid w:val="00847307"/>
    <w:rsid w:val="00854CA5"/>
    <w:rsid w:val="008577EE"/>
    <w:rsid w:val="0086276E"/>
    <w:rsid w:val="00870247"/>
    <w:rsid w:val="00883097"/>
    <w:rsid w:val="008853FD"/>
    <w:rsid w:val="008A752D"/>
    <w:rsid w:val="008B4E3D"/>
    <w:rsid w:val="008B65F0"/>
    <w:rsid w:val="008C7BA7"/>
    <w:rsid w:val="008F5AA9"/>
    <w:rsid w:val="0090226C"/>
    <w:rsid w:val="00905D2C"/>
    <w:rsid w:val="00906229"/>
    <w:rsid w:val="00921C95"/>
    <w:rsid w:val="0093370B"/>
    <w:rsid w:val="0097441D"/>
    <w:rsid w:val="009769E9"/>
    <w:rsid w:val="0098510E"/>
    <w:rsid w:val="009A1DDE"/>
    <w:rsid w:val="009A6B33"/>
    <w:rsid w:val="009D36DD"/>
    <w:rsid w:val="009E3014"/>
    <w:rsid w:val="00A35CA3"/>
    <w:rsid w:val="00A46930"/>
    <w:rsid w:val="00A47424"/>
    <w:rsid w:val="00A50265"/>
    <w:rsid w:val="00A5066B"/>
    <w:rsid w:val="00A66D24"/>
    <w:rsid w:val="00A67C13"/>
    <w:rsid w:val="00A8182E"/>
    <w:rsid w:val="00A86239"/>
    <w:rsid w:val="00A91B7A"/>
    <w:rsid w:val="00A93F77"/>
    <w:rsid w:val="00A94A97"/>
    <w:rsid w:val="00A94BC7"/>
    <w:rsid w:val="00AA32F5"/>
    <w:rsid w:val="00AA6719"/>
    <w:rsid w:val="00AE53DF"/>
    <w:rsid w:val="00AF0A74"/>
    <w:rsid w:val="00B1124E"/>
    <w:rsid w:val="00B17E20"/>
    <w:rsid w:val="00B27A04"/>
    <w:rsid w:val="00B31DB1"/>
    <w:rsid w:val="00B430A7"/>
    <w:rsid w:val="00B43433"/>
    <w:rsid w:val="00B62D55"/>
    <w:rsid w:val="00B716AB"/>
    <w:rsid w:val="00B80A40"/>
    <w:rsid w:val="00B90CF1"/>
    <w:rsid w:val="00B92579"/>
    <w:rsid w:val="00BB70DF"/>
    <w:rsid w:val="00BD3EAB"/>
    <w:rsid w:val="00BD4E6A"/>
    <w:rsid w:val="00C05F2C"/>
    <w:rsid w:val="00C06D98"/>
    <w:rsid w:val="00C0779D"/>
    <w:rsid w:val="00C10DCF"/>
    <w:rsid w:val="00C2708B"/>
    <w:rsid w:val="00C66C97"/>
    <w:rsid w:val="00C7679F"/>
    <w:rsid w:val="00C77E4F"/>
    <w:rsid w:val="00C8376B"/>
    <w:rsid w:val="00C84FD0"/>
    <w:rsid w:val="00CA08FA"/>
    <w:rsid w:val="00CA1A65"/>
    <w:rsid w:val="00CA2317"/>
    <w:rsid w:val="00CA5F52"/>
    <w:rsid w:val="00CB4C4A"/>
    <w:rsid w:val="00CD7DBC"/>
    <w:rsid w:val="00CE10B9"/>
    <w:rsid w:val="00CF4BD7"/>
    <w:rsid w:val="00CF4C12"/>
    <w:rsid w:val="00D1768C"/>
    <w:rsid w:val="00D17B65"/>
    <w:rsid w:val="00D26467"/>
    <w:rsid w:val="00D34671"/>
    <w:rsid w:val="00D34920"/>
    <w:rsid w:val="00D44400"/>
    <w:rsid w:val="00D70A68"/>
    <w:rsid w:val="00D77461"/>
    <w:rsid w:val="00D840F0"/>
    <w:rsid w:val="00DB4224"/>
    <w:rsid w:val="00DC21C4"/>
    <w:rsid w:val="00DF5044"/>
    <w:rsid w:val="00E05757"/>
    <w:rsid w:val="00E22387"/>
    <w:rsid w:val="00E2534D"/>
    <w:rsid w:val="00E437C1"/>
    <w:rsid w:val="00E45A08"/>
    <w:rsid w:val="00E46C32"/>
    <w:rsid w:val="00E516D2"/>
    <w:rsid w:val="00E5255D"/>
    <w:rsid w:val="00E74535"/>
    <w:rsid w:val="00E82442"/>
    <w:rsid w:val="00E8408D"/>
    <w:rsid w:val="00E95A34"/>
    <w:rsid w:val="00E963FC"/>
    <w:rsid w:val="00EA2958"/>
    <w:rsid w:val="00EB02C2"/>
    <w:rsid w:val="00EC4D77"/>
    <w:rsid w:val="00EE1931"/>
    <w:rsid w:val="00EF065C"/>
    <w:rsid w:val="00EF7E27"/>
    <w:rsid w:val="00F151CC"/>
    <w:rsid w:val="00F15B0F"/>
    <w:rsid w:val="00F31B1E"/>
    <w:rsid w:val="00F42F62"/>
    <w:rsid w:val="00F6514E"/>
    <w:rsid w:val="00F664E3"/>
    <w:rsid w:val="00F877BC"/>
    <w:rsid w:val="00F902B9"/>
    <w:rsid w:val="00F92434"/>
    <w:rsid w:val="00FB5BC3"/>
    <w:rsid w:val="00FB6E04"/>
    <w:rsid w:val="00FD2514"/>
    <w:rsid w:val="00FF277E"/>
    <w:rsid w:val="01596D61"/>
    <w:rsid w:val="023A2B37"/>
    <w:rsid w:val="03CD5D3B"/>
    <w:rsid w:val="08E835FD"/>
    <w:rsid w:val="0D76221D"/>
    <w:rsid w:val="13FD1E85"/>
    <w:rsid w:val="19A02401"/>
    <w:rsid w:val="1BFB15B3"/>
    <w:rsid w:val="209F1244"/>
    <w:rsid w:val="21D66AA9"/>
    <w:rsid w:val="256542C5"/>
    <w:rsid w:val="266365E0"/>
    <w:rsid w:val="29016B7B"/>
    <w:rsid w:val="296E01F8"/>
    <w:rsid w:val="29C01913"/>
    <w:rsid w:val="2BA93EAF"/>
    <w:rsid w:val="2E9F2C34"/>
    <w:rsid w:val="33CE2224"/>
    <w:rsid w:val="34E150CA"/>
    <w:rsid w:val="353745E8"/>
    <w:rsid w:val="37960176"/>
    <w:rsid w:val="38AF7D82"/>
    <w:rsid w:val="3AE916B1"/>
    <w:rsid w:val="3DD543F4"/>
    <w:rsid w:val="3E5274C4"/>
    <w:rsid w:val="40CF0D1C"/>
    <w:rsid w:val="46B67D51"/>
    <w:rsid w:val="4B5401C4"/>
    <w:rsid w:val="4B882634"/>
    <w:rsid w:val="535E4432"/>
    <w:rsid w:val="5D4B02BD"/>
    <w:rsid w:val="5D804D51"/>
    <w:rsid w:val="5EAD043B"/>
    <w:rsid w:val="613F24CE"/>
    <w:rsid w:val="62AE1B51"/>
    <w:rsid w:val="630222EB"/>
    <w:rsid w:val="69AE7F20"/>
    <w:rsid w:val="6E5D4272"/>
    <w:rsid w:val="70561B68"/>
    <w:rsid w:val="7350522C"/>
    <w:rsid w:val="7E956531"/>
    <w:rsid w:val="7FB929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6"/>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0"/>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 w:type="character" w:customStyle="1" w:styleId="10">
    <w:name w:val="HTML 预设格式 字符"/>
    <w:basedOn w:val="6"/>
    <w:link w:val="5"/>
    <w:semiHidden/>
    <w:qFormat/>
    <w:uiPriority w:val="99"/>
    <w:rPr>
      <w:rFonts w:ascii="宋体" w:hAnsi="宋体" w:eastAsia="宋体" w:cs="宋体"/>
      <w:kern w:val="0"/>
      <w:sz w:val="24"/>
      <w:szCs w:val="24"/>
    </w:rPr>
  </w:style>
  <w:style w:type="character" w:customStyle="1" w:styleId="11">
    <w:name w:val="end-tag"/>
    <w:basedOn w:val="6"/>
    <w:qFormat/>
    <w:uiPriority w:val="0"/>
  </w:style>
  <w:style w:type="character" w:customStyle="1" w:styleId="12">
    <w:name w:val="start-tag"/>
    <w:basedOn w:val="6"/>
    <w:qFormat/>
    <w:uiPriority w:val="0"/>
  </w:style>
  <w:style w:type="paragraph" w:styleId="13">
    <w:name w:val="List Paragraph"/>
    <w:basedOn w:val="1"/>
    <w:qFormat/>
    <w:uiPriority w:val="34"/>
    <w:pPr>
      <w:ind w:firstLine="420" w:firstLineChars="200"/>
    </w:pPr>
  </w:style>
  <w:style w:type="paragraph" w:customStyle="1" w:styleId="14">
    <w:name w:val="Char"/>
    <w:basedOn w:val="1"/>
    <w:next w:val="1"/>
    <w:qFormat/>
    <w:uiPriority w:val="0"/>
    <w:pPr>
      <w:spacing w:line="360" w:lineRule="auto"/>
      <w:ind w:firstLine="200" w:firstLineChars="200"/>
    </w:pPr>
    <w:rPr>
      <w:rFonts w:ascii="Times New Roman" w:hAnsi="Times New Roman" w:eastAsia="宋体" w:cs="Times New Roman"/>
      <w:color w:val="000000"/>
      <w:kern w:val="0"/>
      <w:u w:color="000000"/>
    </w:rPr>
  </w:style>
  <w:style w:type="character" w:customStyle="1" w:styleId="15">
    <w:name w:val="fontstyle01"/>
    <w:basedOn w:val="6"/>
    <w:qFormat/>
    <w:uiPriority w:val="0"/>
    <w:rPr>
      <w:rFonts w:hint="eastAsia" w:ascii="仿宋_GB2312" w:eastAsia="仿宋_GB2312"/>
      <w:color w:val="000000"/>
      <w:sz w:val="32"/>
      <w:szCs w:val="32"/>
    </w:rPr>
  </w:style>
  <w:style w:type="character" w:customStyle="1" w:styleId="16">
    <w:name w:val="批注框文本 字符"/>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19.emf"/><Relationship Id="rId32" Type="http://schemas.openxmlformats.org/officeDocument/2006/relationships/image" Target="media/image18.png"/><Relationship Id="rId31" Type="http://schemas.openxmlformats.org/officeDocument/2006/relationships/image" Target="media/image17.emf"/><Relationship Id="rId30" Type="http://schemas.openxmlformats.org/officeDocument/2006/relationships/image" Target="media/image16.emf"/><Relationship Id="rId3" Type="http://schemas.openxmlformats.org/officeDocument/2006/relationships/footer" Target="footer1.xml"/><Relationship Id="rId29" Type="http://schemas.openxmlformats.org/officeDocument/2006/relationships/image" Target="media/image15.emf"/><Relationship Id="rId28" Type="http://schemas.openxmlformats.org/officeDocument/2006/relationships/image" Target="media/image14.emf"/><Relationship Id="rId27" Type="http://schemas.openxmlformats.org/officeDocument/2006/relationships/image" Target="media/image13.emf"/><Relationship Id="rId26" Type="http://schemas.openxmlformats.org/officeDocument/2006/relationships/image" Target="media/image12.emf"/><Relationship Id="rId25" Type="http://schemas.openxmlformats.org/officeDocument/2006/relationships/image" Target="media/image11.emf"/><Relationship Id="rId24" Type="http://schemas.openxmlformats.org/officeDocument/2006/relationships/image" Target="media/image10.emf"/><Relationship Id="rId23" Type="http://schemas.openxmlformats.org/officeDocument/2006/relationships/image" Target="media/image9.emf"/><Relationship Id="rId22" Type="http://schemas.openxmlformats.org/officeDocument/2006/relationships/image" Target="media/image8.emf"/><Relationship Id="rId21" Type="http://schemas.openxmlformats.org/officeDocument/2006/relationships/image" Target="media/image7.emf"/><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image" Target="media/image4.emf"/><Relationship Id="rId17" Type="http://schemas.openxmlformats.org/officeDocument/2006/relationships/image" Target="media/image3.emf"/><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122</Pages>
  <Words>7061</Words>
  <Characters>40250</Characters>
  <Lines>335</Lines>
  <Paragraphs>94</Paragraphs>
  <TotalTime>25</TotalTime>
  <ScaleCrop>false</ScaleCrop>
  <LinksUpToDate>false</LinksUpToDate>
  <CharactersWithSpaces>47217</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2021-09-18T09:19:00Z</dcterms:created>
  <dc:creator>Administrator</dc:creator>
  <cp:lastModifiedBy>党政办发文专号</cp:lastModifiedBy>
  <cp:lastPrinted>2021-09-17T08:09:00Z</cp:lastPrinted>
  <dcterms:modified xsi:type="dcterms:W3CDTF">2021-09-23T01:15:55Z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y fmtid="{D5CDD505-2E9C-101B-9397-08002B2CF9AE}" pid="3" name="ICV">
    <vt:lpwstr>8125EFB1DB4C4F4CAA82C5858CF6C4D9</vt:lpwstr>
  </property>
</Properties>
</file>